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9C1" w:rsidRPr="00AF2F05" w:rsidRDefault="005749C1" w:rsidP="00F871E5">
      <w:pPr>
        <w:spacing w:line="600" w:lineRule="exact"/>
        <w:ind w:firstLineChars="794" w:firstLine="4133"/>
        <w:jc w:val="both"/>
        <w:rPr>
          <w:rFonts w:ascii="標楷體" w:eastAsia="標楷體" w:hAnsi="標楷體"/>
          <w:b/>
          <w:color w:val="000000"/>
          <w:sz w:val="52"/>
          <w:szCs w:val="52"/>
        </w:rPr>
      </w:pPr>
      <w:r w:rsidRPr="00AF2F05">
        <w:rPr>
          <w:rFonts w:ascii="標楷體" w:eastAsia="標楷體" w:hAnsi="標楷體"/>
          <w:b/>
          <w:color w:val="000000"/>
          <w:sz w:val="52"/>
          <w:szCs w:val="52"/>
        </w:rPr>
        <w:t>-</w:t>
      </w:r>
      <w:r w:rsidRPr="00AF2F05">
        <w:rPr>
          <w:rFonts w:ascii="標楷體" w:eastAsia="標楷體" w:hAnsi="標楷體" w:hint="eastAsia"/>
          <w:b/>
          <w:color w:val="000000"/>
          <w:sz w:val="52"/>
          <w:szCs w:val="52"/>
        </w:rPr>
        <w:t>目錄</w:t>
      </w:r>
      <w:r w:rsidRPr="00AF2F05">
        <w:rPr>
          <w:rFonts w:ascii="標楷體" w:eastAsia="標楷體" w:hAnsi="標楷體"/>
          <w:b/>
          <w:color w:val="000000"/>
          <w:sz w:val="52"/>
          <w:szCs w:val="52"/>
        </w:rPr>
        <w:t>-</w:t>
      </w:r>
    </w:p>
    <w:p w:rsidR="005749C1" w:rsidRPr="00AF2F05" w:rsidRDefault="005749C1" w:rsidP="00A85F27">
      <w:pPr>
        <w:numPr>
          <w:ilvl w:val="0"/>
          <w:numId w:val="1"/>
        </w:numPr>
        <w:spacing w:line="520" w:lineRule="exact"/>
        <w:jc w:val="both"/>
        <w:rPr>
          <w:rFonts w:ascii="標楷體" w:eastAsia="標楷體" w:hAnsi="標楷體"/>
          <w:color w:val="000000"/>
          <w:sz w:val="36"/>
          <w:szCs w:val="36"/>
        </w:rPr>
      </w:pPr>
      <w:r w:rsidRPr="00AF2F05">
        <w:rPr>
          <w:rFonts w:ascii="標楷體" w:eastAsia="標楷體" w:hAnsi="標楷體" w:hint="eastAsia"/>
          <w:color w:val="000000"/>
          <w:sz w:val="36"/>
          <w:szCs w:val="36"/>
        </w:rPr>
        <w:t>摘要</w:t>
      </w:r>
      <w:r w:rsidRPr="00D74DF7">
        <w:rPr>
          <w:rFonts w:ascii="標楷體" w:eastAsia="標楷體" w:hAnsi="標楷體" w:hint="eastAsia"/>
          <w:sz w:val="32"/>
        </w:rPr>
        <w:t>……………………………………………………………</w:t>
      </w:r>
      <w:r w:rsidRPr="00515526">
        <w:rPr>
          <w:rFonts w:ascii="標楷體" w:eastAsia="標楷體" w:hAnsi="標楷體" w:hint="eastAsia"/>
          <w:sz w:val="32"/>
          <w:szCs w:val="32"/>
        </w:rPr>
        <w:t>…</w:t>
      </w:r>
      <w:r w:rsidRPr="00D74DF7">
        <w:rPr>
          <w:rFonts w:ascii="標楷體" w:eastAsia="標楷體" w:hAnsi="標楷體"/>
          <w:sz w:val="32"/>
        </w:rPr>
        <w:t>1</w:t>
      </w:r>
    </w:p>
    <w:p w:rsidR="005749C1" w:rsidRPr="00EA41C3" w:rsidRDefault="005749C1" w:rsidP="00A85F27">
      <w:pPr>
        <w:numPr>
          <w:ilvl w:val="0"/>
          <w:numId w:val="1"/>
        </w:numPr>
        <w:spacing w:line="520" w:lineRule="exact"/>
        <w:jc w:val="both"/>
        <w:rPr>
          <w:rFonts w:ascii="標楷體" w:eastAsia="標楷體" w:hAnsi="標楷體"/>
          <w:color w:val="000000"/>
          <w:sz w:val="36"/>
          <w:szCs w:val="36"/>
        </w:rPr>
      </w:pPr>
      <w:r w:rsidRPr="00AF2F05">
        <w:rPr>
          <w:rFonts w:ascii="標楷體" w:eastAsia="標楷體" w:hAnsi="標楷體" w:hint="eastAsia"/>
          <w:color w:val="000000"/>
          <w:sz w:val="36"/>
          <w:szCs w:val="36"/>
        </w:rPr>
        <w:t>主旨及背景說明</w:t>
      </w:r>
      <w:r w:rsidRPr="00D74DF7">
        <w:rPr>
          <w:rFonts w:ascii="標楷體" w:eastAsia="標楷體" w:hAnsi="標楷體" w:hint="eastAsia"/>
          <w:sz w:val="32"/>
        </w:rPr>
        <w:t>………………………………………………</w:t>
      </w:r>
      <w:r>
        <w:rPr>
          <w:rFonts w:ascii="標楷體" w:eastAsia="標楷體" w:hAnsi="標楷體"/>
          <w:sz w:val="32"/>
        </w:rPr>
        <w:t xml:space="preserve"> 1</w:t>
      </w:r>
    </w:p>
    <w:p w:rsidR="005749C1" w:rsidRPr="00515526" w:rsidRDefault="005749C1" w:rsidP="00A85F27">
      <w:pPr>
        <w:numPr>
          <w:ilvl w:val="0"/>
          <w:numId w:val="33"/>
        </w:numPr>
        <w:spacing w:line="520" w:lineRule="exact"/>
        <w:jc w:val="both"/>
        <w:rPr>
          <w:rFonts w:ascii="標楷體" w:eastAsia="標楷體" w:hAnsi="標楷體"/>
          <w:sz w:val="32"/>
          <w:szCs w:val="32"/>
        </w:rPr>
      </w:pPr>
      <w:r w:rsidRPr="00EA41C3">
        <w:rPr>
          <w:rFonts w:ascii="標楷體" w:eastAsia="標楷體" w:hAnsi="標楷體" w:hint="eastAsia"/>
          <w:color w:val="000000"/>
          <w:sz w:val="32"/>
          <w:szCs w:val="32"/>
        </w:rPr>
        <w:t>重大「食安」消費糾紛一再發生……………………………</w:t>
      </w:r>
      <w:r>
        <w:rPr>
          <w:rFonts w:ascii="標楷體" w:eastAsia="標楷體" w:hAnsi="標楷體"/>
          <w:color w:val="000000"/>
          <w:sz w:val="32"/>
          <w:szCs w:val="32"/>
        </w:rPr>
        <w:t xml:space="preserve"> 1</w:t>
      </w:r>
    </w:p>
    <w:p w:rsidR="005749C1" w:rsidRPr="007303C9" w:rsidRDefault="005749C1" w:rsidP="00A85F27">
      <w:pPr>
        <w:numPr>
          <w:ilvl w:val="0"/>
          <w:numId w:val="33"/>
        </w:numPr>
        <w:spacing w:line="520" w:lineRule="exact"/>
        <w:jc w:val="both"/>
        <w:rPr>
          <w:rFonts w:ascii="標楷體" w:eastAsia="標楷體" w:hAnsi="標楷體"/>
          <w:color w:val="000000"/>
          <w:sz w:val="36"/>
          <w:szCs w:val="36"/>
        </w:rPr>
      </w:pPr>
      <w:r>
        <w:rPr>
          <w:rFonts w:ascii="標楷體" w:eastAsia="標楷體" w:hAnsi="標楷體" w:hint="eastAsia"/>
          <w:color w:val="000000"/>
          <w:sz w:val="32"/>
          <w:szCs w:val="32"/>
        </w:rPr>
        <w:t>「</w:t>
      </w:r>
      <w:r w:rsidRPr="00453144">
        <w:rPr>
          <w:rFonts w:ascii="標楷體" w:eastAsia="標楷體" w:hAnsi="標楷體" w:hint="eastAsia"/>
          <w:color w:val="000000"/>
          <w:sz w:val="32"/>
          <w:szCs w:val="32"/>
        </w:rPr>
        <w:t>政府」為人民而存在</w:t>
      </w:r>
      <w:r w:rsidRPr="00EA41C3">
        <w:rPr>
          <w:rFonts w:ascii="標楷體" w:eastAsia="標楷體" w:hAnsi="標楷體" w:hint="eastAsia"/>
          <w:color w:val="000000"/>
          <w:sz w:val="32"/>
          <w:szCs w:val="32"/>
        </w:rPr>
        <w:t>………………………………………</w:t>
      </w:r>
      <w:r>
        <w:rPr>
          <w:rFonts w:ascii="標楷體" w:eastAsia="標楷體" w:hAnsi="標楷體"/>
          <w:color w:val="000000"/>
          <w:sz w:val="32"/>
          <w:szCs w:val="32"/>
        </w:rPr>
        <w:t xml:space="preserve"> 2</w:t>
      </w:r>
    </w:p>
    <w:p w:rsidR="005749C1" w:rsidRPr="007303C9" w:rsidRDefault="005749C1" w:rsidP="00A85F27">
      <w:pPr>
        <w:numPr>
          <w:ilvl w:val="0"/>
          <w:numId w:val="33"/>
        </w:numPr>
        <w:spacing w:line="520" w:lineRule="exact"/>
        <w:jc w:val="both"/>
        <w:rPr>
          <w:rFonts w:ascii="標楷體" w:eastAsia="標楷體" w:hAnsi="標楷體"/>
          <w:color w:val="000000"/>
          <w:sz w:val="36"/>
          <w:szCs w:val="36"/>
        </w:rPr>
      </w:pPr>
      <w:r>
        <w:rPr>
          <w:rFonts w:ascii="標楷體" w:eastAsia="標楷體" w:hAnsi="標楷體" w:hint="eastAsia"/>
          <w:color w:val="000000"/>
          <w:sz w:val="32"/>
          <w:szCs w:val="32"/>
        </w:rPr>
        <w:t>受害者的類型化分析</w:t>
      </w:r>
      <w:r w:rsidRPr="00EA41C3">
        <w:rPr>
          <w:rFonts w:ascii="標楷體" w:eastAsia="標楷體" w:hAnsi="標楷體" w:hint="eastAsia"/>
          <w:color w:val="000000"/>
          <w:sz w:val="32"/>
          <w:szCs w:val="32"/>
        </w:rPr>
        <w:t>…………………………………………</w:t>
      </w:r>
      <w:r>
        <w:rPr>
          <w:rFonts w:ascii="標楷體" w:eastAsia="標楷體" w:hAnsi="標楷體"/>
          <w:color w:val="000000"/>
          <w:sz w:val="32"/>
          <w:szCs w:val="32"/>
        </w:rPr>
        <w:t>2</w:t>
      </w:r>
    </w:p>
    <w:p w:rsidR="005749C1" w:rsidRDefault="005749C1" w:rsidP="00A85F27">
      <w:pPr>
        <w:numPr>
          <w:ilvl w:val="0"/>
          <w:numId w:val="33"/>
        </w:numPr>
        <w:spacing w:line="520" w:lineRule="exact"/>
        <w:jc w:val="both"/>
        <w:rPr>
          <w:rFonts w:ascii="標楷體" w:eastAsia="標楷體" w:hAnsi="標楷體"/>
          <w:color w:val="000000"/>
          <w:sz w:val="36"/>
          <w:szCs w:val="36"/>
        </w:rPr>
      </w:pPr>
      <w:r w:rsidRPr="007303C9">
        <w:rPr>
          <w:rFonts w:ascii="標楷體" w:eastAsia="標楷體" w:hAnsi="標楷體" w:hint="eastAsia"/>
          <w:color w:val="000000"/>
          <w:sz w:val="32"/>
          <w:szCs w:val="32"/>
        </w:rPr>
        <w:t>政府應有效提供受害者保護協助</w:t>
      </w:r>
      <w:r w:rsidRPr="00EA41C3">
        <w:rPr>
          <w:rFonts w:ascii="標楷體" w:eastAsia="標楷體" w:hAnsi="標楷體" w:hint="eastAsia"/>
          <w:color w:val="000000"/>
          <w:sz w:val="32"/>
          <w:szCs w:val="32"/>
        </w:rPr>
        <w:t>……………………………</w:t>
      </w:r>
      <w:r>
        <w:rPr>
          <w:rFonts w:ascii="標楷體" w:eastAsia="標楷體" w:hAnsi="標楷體"/>
          <w:color w:val="000000"/>
          <w:sz w:val="32"/>
          <w:szCs w:val="32"/>
        </w:rPr>
        <w:t>3</w:t>
      </w:r>
    </w:p>
    <w:p w:rsidR="005749C1" w:rsidRPr="0049799C" w:rsidRDefault="005749C1" w:rsidP="00A85F27">
      <w:pPr>
        <w:numPr>
          <w:ilvl w:val="0"/>
          <w:numId w:val="1"/>
        </w:numPr>
        <w:spacing w:line="520" w:lineRule="exact"/>
        <w:jc w:val="both"/>
        <w:rPr>
          <w:rFonts w:ascii="標楷體" w:eastAsia="標楷體" w:hAnsi="標楷體"/>
          <w:color w:val="000000"/>
          <w:sz w:val="36"/>
          <w:szCs w:val="36"/>
        </w:rPr>
      </w:pPr>
      <w:r w:rsidRPr="00AF2F05">
        <w:rPr>
          <w:rFonts w:ascii="標楷體" w:eastAsia="標楷體" w:hAnsi="標楷體" w:hint="eastAsia"/>
          <w:color w:val="000000"/>
          <w:sz w:val="36"/>
          <w:szCs w:val="36"/>
        </w:rPr>
        <w:t>相關研究、文獻之檢討</w:t>
      </w:r>
      <w:r w:rsidRPr="00AF2F05">
        <w:rPr>
          <w:rFonts w:ascii="標楷體" w:eastAsia="標楷體" w:hAnsi="標楷體"/>
          <w:color w:val="000000"/>
          <w:sz w:val="36"/>
          <w:szCs w:val="36"/>
        </w:rPr>
        <w:t>(</w:t>
      </w:r>
      <w:r w:rsidRPr="00AF2F05">
        <w:rPr>
          <w:rFonts w:ascii="標楷體" w:eastAsia="標楷體" w:hAnsi="標楷體" w:hint="eastAsia"/>
          <w:color w:val="000000"/>
          <w:sz w:val="36"/>
          <w:szCs w:val="36"/>
        </w:rPr>
        <w:t>食安消費爭議事件保護管理趨勢</w:t>
      </w:r>
      <w:r w:rsidRPr="00AF2F05">
        <w:rPr>
          <w:rFonts w:ascii="標楷體" w:eastAsia="標楷體" w:hAnsi="標楷體"/>
          <w:color w:val="000000"/>
          <w:sz w:val="36"/>
          <w:szCs w:val="36"/>
        </w:rPr>
        <w:t>-</w:t>
      </w:r>
      <w:r w:rsidRPr="00AF2F05">
        <w:rPr>
          <w:rFonts w:ascii="標楷體" w:eastAsia="標楷體" w:hAnsi="標楷體" w:hint="eastAsia"/>
          <w:color w:val="000000"/>
          <w:sz w:val="36"/>
          <w:szCs w:val="36"/>
        </w:rPr>
        <w:t>類型化處理</w:t>
      </w:r>
      <w:r w:rsidRPr="00AF2F05">
        <w:rPr>
          <w:rFonts w:ascii="標楷體" w:eastAsia="標楷體" w:hAnsi="標楷體"/>
          <w:color w:val="000000"/>
          <w:sz w:val="36"/>
          <w:szCs w:val="36"/>
        </w:rPr>
        <w:t>)</w:t>
      </w:r>
      <w:r w:rsidRPr="00D74DF7">
        <w:rPr>
          <w:rFonts w:ascii="標楷體" w:eastAsia="標楷體" w:hAnsi="標楷體" w:hint="eastAsia"/>
          <w:sz w:val="32"/>
        </w:rPr>
        <w:t>…………………………………………………</w:t>
      </w:r>
      <w:r>
        <w:rPr>
          <w:rFonts w:ascii="標楷體" w:eastAsia="標楷體" w:hAnsi="標楷體"/>
          <w:sz w:val="32"/>
        </w:rPr>
        <w:t xml:space="preserve"> 4</w:t>
      </w:r>
    </w:p>
    <w:p w:rsidR="005749C1" w:rsidRDefault="005749C1" w:rsidP="00A85F27">
      <w:pPr>
        <w:numPr>
          <w:ilvl w:val="0"/>
          <w:numId w:val="35"/>
        </w:numPr>
        <w:spacing w:line="520" w:lineRule="exact"/>
        <w:jc w:val="both"/>
        <w:rPr>
          <w:rFonts w:ascii="標楷體" w:eastAsia="標楷體" w:hAnsi="標楷體"/>
          <w:sz w:val="32"/>
        </w:rPr>
      </w:pPr>
      <w:r w:rsidRPr="0049799C">
        <w:rPr>
          <w:rFonts w:ascii="標楷體" w:eastAsia="標楷體" w:hAnsi="標楷體" w:hint="eastAsia"/>
          <w:color w:val="000000"/>
          <w:sz w:val="32"/>
          <w:szCs w:val="32"/>
        </w:rPr>
        <w:t>現行食安受害者的保護管理機制</w:t>
      </w:r>
      <w:r w:rsidRPr="00D74DF7">
        <w:rPr>
          <w:rFonts w:ascii="標楷體" w:eastAsia="標楷體" w:hAnsi="標楷體" w:hint="eastAsia"/>
          <w:sz w:val="32"/>
        </w:rPr>
        <w:t>……………………………</w:t>
      </w:r>
      <w:r>
        <w:rPr>
          <w:rFonts w:ascii="標楷體" w:eastAsia="標楷體" w:hAnsi="標楷體"/>
          <w:sz w:val="32"/>
        </w:rPr>
        <w:t>4</w:t>
      </w:r>
    </w:p>
    <w:p w:rsidR="005749C1" w:rsidRPr="00AF2F05" w:rsidRDefault="005749C1" w:rsidP="00A85F27">
      <w:pPr>
        <w:numPr>
          <w:ilvl w:val="0"/>
          <w:numId w:val="35"/>
        </w:numPr>
        <w:spacing w:line="520" w:lineRule="exact"/>
        <w:jc w:val="both"/>
        <w:rPr>
          <w:rFonts w:ascii="標楷體" w:eastAsia="標楷體" w:hAnsi="標楷體"/>
          <w:color w:val="000000"/>
          <w:sz w:val="36"/>
          <w:szCs w:val="36"/>
        </w:rPr>
      </w:pPr>
      <w:r w:rsidRPr="0049799C">
        <w:rPr>
          <w:rFonts w:ascii="標楷體" w:eastAsia="標楷體" w:hAnsi="標楷體" w:hint="eastAsia"/>
          <w:color w:val="000000"/>
          <w:sz w:val="32"/>
          <w:szCs w:val="32"/>
        </w:rPr>
        <w:t>食安消費者爭議事件保護管理趨勢</w:t>
      </w:r>
      <w:r w:rsidRPr="00D74DF7">
        <w:rPr>
          <w:rFonts w:ascii="標楷體" w:eastAsia="標楷體" w:hAnsi="標楷體" w:hint="eastAsia"/>
          <w:sz w:val="32"/>
        </w:rPr>
        <w:t>…………………………</w:t>
      </w:r>
      <w:r>
        <w:rPr>
          <w:rFonts w:ascii="標楷體" w:eastAsia="標楷體" w:hAnsi="標楷體"/>
          <w:sz w:val="32"/>
        </w:rPr>
        <w:t>8</w:t>
      </w:r>
    </w:p>
    <w:p w:rsidR="005749C1" w:rsidRPr="005D4D5A" w:rsidRDefault="005749C1" w:rsidP="00A85F27">
      <w:pPr>
        <w:numPr>
          <w:ilvl w:val="0"/>
          <w:numId w:val="1"/>
        </w:numPr>
        <w:spacing w:line="520" w:lineRule="exact"/>
        <w:jc w:val="both"/>
        <w:rPr>
          <w:rFonts w:ascii="標楷體" w:eastAsia="標楷體" w:hAnsi="標楷體"/>
          <w:color w:val="000000"/>
          <w:sz w:val="36"/>
          <w:szCs w:val="36"/>
        </w:rPr>
      </w:pPr>
      <w:r w:rsidRPr="00AF2F05">
        <w:rPr>
          <w:rFonts w:ascii="標楷體" w:eastAsia="標楷體" w:hAnsi="標楷體" w:hint="eastAsia"/>
          <w:color w:val="000000"/>
          <w:sz w:val="36"/>
          <w:szCs w:val="36"/>
        </w:rPr>
        <w:t>研究方法</w:t>
      </w:r>
      <w:r w:rsidRPr="00D74DF7">
        <w:rPr>
          <w:rFonts w:ascii="標楷體" w:eastAsia="標楷體" w:hAnsi="標楷體" w:hint="eastAsia"/>
          <w:sz w:val="32"/>
        </w:rPr>
        <w:t>………………………………………………………</w:t>
      </w:r>
      <w:r>
        <w:rPr>
          <w:rFonts w:ascii="標楷體" w:eastAsia="標楷體" w:hAnsi="標楷體"/>
          <w:sz w:val="32"/>
        </w:rPr>
        <w:t xml:space="preserve"> 12</w:t>
      </w:r>
    </w:p>
    <w:p w:rsidR="005749C1" w:rsidRDefault="005749C1" w:rsidP="00A85F27">
      <w:pPr>
        <w:numPr>
          <w:ilvl w:val="0"/>
          <w:numId w:val="37"/>
        </w:numPr>
        <w:spacing w:line="520" w:lineRule="exact"/>
        <w:jc w:val="both"/>
        <w:rPr>
          <w:rFonts w:ascii="標楷體" w:eastAsia="標楷體" w:hAnsi="標楷體"/>
          <w:sz w:val="32"/>
        </w:rPr>
      </w:pPr>
      <w:r w:rsidRPr="005D4D5A">
        <w:rPr>
          <w:rFonts w:ascii="標楷體" w:eastAsia="標楷體" w:hAnsi="標楷體" w:hint="eastAsia"/>
          <w:color w:val="000000"/>
          <w:sz w:val="32"/>
          <w:szCs w:val="32"/>
        </w:rPr>
        <w:t>文獻分析法</w:t>
      </w:r>
      <w:r w:rsidRPr="00D74DF7">
        <w:rPr>
          <w:rFonts w:ascii="標楷體" w:eastAsia="標楷體" w:hAnsi="標楷體" w:hint="eastAsia"/>
          <w:sz w:val="32"/>
        </w:rPr>
        <w:t>…………………………………………………</w:t>
      </w:r>
      <w:r>
        <w:rPr>
          <w:rFonts w:ascii="標楷體" w:eastAsia="標楷體" w:hAnsi="標楷體"/>
          <w:sz w:val="32"/>
        </w:rPr>
        <w:t xml:space="preserve"> 12</w:t>
      </w:r>
    </w:p>
    <w:p w:rsidR="005749C1" w:rsidRDefault="005749C1" w:rsidP="00A85F27">
      <w:pPr>
        <w:numPr>
          <w:ilvl w:val="0"/>
          <w:numId w:val="37"/>
        </w:numPr>
        <w:spacing w:line="520" w:lineRule="exact"/>
        <w:jc w:val="both"/>
        <w:rPr>
          <w:rFonts w:ascii="標楷體" w:eastAsia="標楷體" w:hAnsi="標楷體"/>
          <w:sz w:val="32"/>
        </w:rPr>
      </w:pPr>
      <w:r>
        <w:rPr>
          <w:rFonts w:ascii="標楷體" w:eastAsia="標楷體" w:hAnsi="標楷體" w:hint="eastAsia"/>
          <w:color w:val="000000"/>
          <w:sz w:val="32"/>
          <w:szCs w:val="32"/>
        </w:rPr>
        <w:t>案</w:t>
      </w:r>
      <w:r w:rsidRPr="005D4D5A">
        <w:rPr>
          <w:rFonts w:ascii="標楷體" w:eastAsia="標楷體" w:hAnsi="標楷體" w:hint="eastAsia"/>
          <w:color w:val="000000"/>
          <w:sz w:val="32"/>
          <w:szCs w:val="32"/>
        </w:rPr>
        <w:t>例分析法</w:t>
      </w:r>
      <w:r w:rsidRPr="00D74DF7">
        <w:rPr>
          <w:rFonts w:ascii="標楷體" w:eastAsia="標楷體" w:hAnsi="標楷體" w:hint="eastAsia"/>
          <w:sz w:val="32"/>
        </w:rPr>
        <w:t>…………………………………………………</w:t>
      </w:r>
      <w:r>
        <w:rPr>
          <w:rFonts w:ascii="標楷體" w:eastAsia="標楷體" w:hAnsi="標楷體"/>
          <w:sz w:val="32"/>
        </w:rPr>
        <w:t xml:space="preserve"> 12</w:t>
      </w:r>
    </w:p>
    <w:p w:rsidR="005749C1" w:rsidRPr="00AF2F05" w:rsidRDefault="005749C1" w:rsidP="00A85F27">
      <w:pPr>
        <w:numPr>
          <w:ilvl w:val="0"/>
          <w:numId w:val="37"/>
        </w:numPr>
        <w:spacing w:line="520" w:lineRule="exact"/>
        <w:jc w:val="both"/>
        <w:rPr>
          <w:rFonts w:ascii="標楷體" w:eastAsia="標楷體" w:hAnsi="標楷體"/>
          <w:color w:val="000000"/>
          <w:sz w:val="36"/>
          <w:szCs w:val="36"/>
        </w:rPr>
      </w:pPr>
      <w:r w:rsidRPr="005D4D5A">
        <w:rPr>
          <w:rFonts w:ascii="標楷體" w:eastAsia="標楷體" w:hAnsi="標楷體" w:hint="eastAsia"/>
          <w:color w:val="000000"/>
          <w:sz w:val="32"/>
          <w:szCs w:val="32"/>
        </w:rPr>
        <w:t>次級資料研究法</w:t>
      </w:r>
      <w:r w:rsidRPr="00D74DF7">
        <w:rPr>
          <w:rFonts w:ascii="標楷體" w:eastAsia="標楷體" w:hAnsi="標楷體" w:hint="eastAsia"/>
          <w:sz w:val="32"/>
        </w:rPr>
        <w:t>……………………………………………</w:t>
      </w:r>
      <w:r>
        <w:rPr>
          <w:rFonts w:ascii="標楷體" w:eastAsia="標楷體" w:hAnsi="標楷體"/>
          <w:sz w:val="32"/>
        </w:rPr>
        <w:t xml:space="preserve"> 12</w:t>
      </w:r>
    </w:p>
    <w:p w:rsidR="005749C1" w:rsidRPr="00AF2F05" w:rsidRDefault="005749C1" w:rsidP="00A85F27">
      <w:pPr>
        <w:numPr>
          <w:ilvl w:val="0"/>
          <w:numId w:val="1"/>
        </w:numPr>
        <w:spacing w:line="520" w:lineRule="exact"/>
        <w:jc w:val="both"/>
        <w:rPr>
          <w:rFonts w:ascii="標楷體" w:eastAsia="標楷體" w:hAnsi="標楷體"/>
          <w:color w:val="000000"/>
          <w:sz w:val="36"/>
          <w:szCs w:val="36"/>
        </w:rPr>
      </w:pPr>
      <w:r w:rsidRPr="00AF2F05">
        <w:rPr>
          <w:rFonts w:ascii="標楷體" w:eastAsia="標楷體" w:hAnsi="標楷體" w:hint="eastAsia"/>
          <w:color w:val="000000"/>
          <w:sz w:val="36"/>
          <w:szCs w:val="36"/>
        </w:rPr>
        <w:t>研究發現</w:t>
      </w:r>
      <w:r w:rsidRPr="00D74DF7">
        <w:rPr>
          <w:rFonts w:ascii="標楷體" w:eastAsia="標楷體" w:hAnsi="標楷體" w:hint="eastAsia"/>
          <w:sz w:val="32"/>
        </w:rPr>
        <w:t>………………………………………………………</w:t>
      </w:r>
      <w:r>
        <w:rPr>
          <w:rFonts w:ascii="標楷體" w:eastAsia="標楷體" w:hAnsi="標楷體"/>
          <w:sz w:val="32"/>
        </w:rPr>
        <w:t>13</w:t>
      </w:r>
    </w:p>
    <w:p w:rsidR="005749C1" w:rsidRPr="00515526" w:rsidRDefault="005749C1" w:rsidP="00A85F27">
      <w:pPr>
        <w:numPr>
          <w:ilvl w:val="0"/>
          <w:numId w:val="39"/>
        </w:numPr>
        <w:spacing w:line="520" w:lineRule="exact"/>
        <w:jc w:val="both"/>
        <w:rPr>
          <w:rFonts w:ascii="標楷體" w:eastAsia="標楷體" w:hAnsi="標楷體"/>
          <w:color w:val="000000"/>
          <w:sz w:val="32"/>
          <w:szCs w:val="32"/>
        </w:rPr>
      </w:pPr>
      <w:r w:rsidRPr="00F871E5">
        <w:rPr>
          <w:rFonts w:ascii="標楷體" w:eastAsia="標楷體" w:hAnsi="標楷體" w:hint="eastAsia"/>
          <w:color w:val="000000"/>
          <w:sz w:val="32"/>
          <w:szCs w:val="32"/>
        </w:rPr>
        <w:t>消費者之保護</w:t>
      </w:r>
      <w:r w:rsidRPr="00515526">
        <w:rPr>
          <w:rFonts w:ascii="標楷體" w:eastAsia="標楷體" w:hAnsi="標楷體" w:hint="eastAsia"/>
          <w:sz w:val="32"/>
          <w:szCs w:val="32"/>
        </w:rPr>
        <w:t>………………………………………………</w:t>
      </w:r>
      <w:r>
        <w:rPr>
          <w:rFonts w:ascii="標楷體" w:eastAsia="標楷體" w:hAnsi="標楷體"/>
          <w:sz w:val="32"/>
          <w:szCs w:val="32"/>
        </w:rPr>
        <w:t xml:space="preserve"> 13</w:t>
      </w:r>
    </w:p>
    <w:p w:rsidR="005749C1" w:rsidRPr="00515526" w:rsidRDefault="005749C1" w:rsidP="00A85F27">
      <w:pPr>
        <w:numPr>
          <w:ilvl w:val="0"/>
          <w:numId w:val="39"/>
        </w:numPr>
        <w:spacing w:line="520" w:lineRule="exact"/>
        <w:jc w:val="both"/>
        <w:rPr>
          <w:rFonts w:ascii="標楷體" w:eastAsia="標楷體" w:hAnsi="標楷體"/>
          <w:color w:val="000000"/>
          <w:sz w:val="32"/>
          <w:szCs w:val="32"/>
        </w:rPr>
      </w:pPr>
      <w:r w:rsidRPr="00F871E5">
        <w:rPr>
          <w:rFonts w:ascii="標楷體" w:eastAsia="標楷體" w:hAnsi="標楷體" w:hint="eastAsia"/>
          <w:color w:val="000000"/>
          <w:sz w:val="32"/>
          <w:szCs w:val="32"/>
        </w:rPr>
        <w:t>對勞工之保護協助</w:t>
      </w:r>
      <w:r w:rsidRPr="00515526">
        <w:rPr>
          <w:rFonts w:ascii="標楷體" w:eastAsia="標楷體" w:hAnsi="標楷體" w:hint="eastAsia"/>
          <w:sz w:val="32"/>
          <w:szCs w:val="32"/>
        </w:rPr>
        <w:t>…………………………………………</w:t>
      </w:r>
      <w:r>
        <w:rPr>
          <w:rFonts w:ascii="標楷體" w:eastAsia="標楷體" w:hAnsi="標楷體"/>
          <w:sz w:val="32"/>
          <w:szCs w:val="32"/>
        </w:rPr>
        <w:t xml:space="preserve"> 18</w:t>
      </w:r>
    </w:p>
    <w:p w:rsidR="005749C1" w:rsidRPr="00AF2F05" w:rsidRDefault="005749C1" w:rsidP="00A85F27">
      <w:pPr>
        <w:numPr>
          <w:ilvl w:val="0"/>
          <w:numId w:val="39"/>
        </w:numPr>
        <w:spacing w:line="520" w:lineRule="exact"/>
        <w:jc w:val="both"/>
        <w:rPr>
          <w:rFonts w:ascii="標楷體" w:eastAsia="標楷體" w:hAnsi="標楷體"/>
          <w:color w:val="000000"/>
          <w:sz w:val="36"/>
          <w:szCs w:val="36"/>
        </w:rPr>
      </w:pPr>
      <w:r w:rsidRPr="00F871E5">
        <w:rPr>
          <w:rFonts w:ascii="標楷體" w:eastAsia="標楷體" w:hAnsi="標楷體" w:hint="eastAsia"/>
          <w:color w:val="000000"/>
          <w:sz w:val="32"/>
          <w:szCs w:val="32"/>
        </w:rPr>
        <w:t>對「受害盤商」權益維護之協助</w:t>
      </w:r>
      <w:r w:rsidRPr="00515526">
        <w:rPr>
          <w:rFonts w:ascii="標楷體" w:eastAsia="標楷體" w:hAnsi="標楷體" w:hint="eastAsia"/>
          <w:sz w:val="32"/>
          <w:szCs w:val="32"/>
        </w:rPr>
        <w:t>…………………………</w:t>
      </w:r>
      <w:r>
        <w:rPr>
          <w:rFonts w:ascii="標楷體" w:eastAsia="標楷體" w:hAnsi="標楷體"/>
          <w:sz w:val="32"/>
          <w:szCs w:val="32"/>
        </w:rPr>
        <w:t xml:space="preserve"> 22</w:t>
      </w:r>
    </w:p>
    <w:p w:rsidR="005749C1" w:rsidRPr="00515526" w:rsidRDefault="005749C1" w:rsidP="00A85F27">
      <w:pPr>
        <w:numPr>
          <w:ilvl w:val="0"/>
          <w:numId w:val="1"/>
        </w:numPr>
        <w:spacing w:line="520" w:lineRule="exact"/>
        <w:jc w:val="both"/>
        <w:rPr>
          <w:rFonts w:ascii="標楷體" w:eastAsia="標楷體" w:hAnsi="標楷體"/>
          <w:color w:val="000000"/>
          <w:sz w:val="36"/>
          <w:szCs w:val="36"/>
        </w:rPr>
      </w:pPr>
      <w:r w:rsidRPr="00AF2F05">
        <w:rPr>
          <w:rFonts w:ascii="標楷體" w:eastAsia="標楷體" w:hAnsi="標楷體" w:hint="eastAsia"/>
          <w:color w:val="000000"/>
          <w:sz w:val="36"/>
          <w:szCs w:val="36"/>
        </w:rPr>
        <w:t>結論與建議</w:t>
      </w:r>
      <w:r w:rsidRPr="00515526">
        <w:rPr>
          <w:rFonts w:ascii="標楷體" w:eastAsia="標楷體" w:hAnsi="標楷體"/>
          <w:sz w:val="32"/>
        </w:rPr>
        <w:t xml:space="preserve"> </w:t>
      </w:r>
      <w:r w:rsidRPr="00D74DF7">
        <w:rPr>
          <w:rFonts w:ascii="標楷體" w:eastAsia="標楷體" w:hAnsi="標楷體" w:hint="eastAsia"/>
          <w:sz w:val="32"/>
        </w:rPr>
        <w:t>…………………………………………………</w:t>
      </w:r>
      <w:r>
        <w:rPr>
          <w:rFonts w:ascii="標楷體" w:eastAsia="標楷體" w:hAnsi="標楷體"/>
          <w:sz w:val="32"/>
        </w:rPr>
        <w:t xml:space="preserve"> 26</w:t>
      </w:r>
    </w:p>
    <w:p w:rsidR="005749C1" w:rsidRPr="00515526" w:rsidRDefault="005749C1" w:rsidP="00A85F27">
      <w:pPr>
        <w:numPr>
          <w:ilvl w:val="0"/>
          <w:numId w:val="41"/>
        </w:numPr>
        <w:spacing w:line="520" w:lineRule="exact"/>
        <w:jc w:val="both"/>
        <w:rPr>
          <w:rFonts w:ascii="標楷體" w:eastAsia="標楷體" w:hAnsi="標楷體"/>
          <w:sz w:val="32"/>
          <w:szCs w:val="32"/>
        </w:rPr>
      </w:pPr>
      <w:r w:rsidRPr="00515526">
        <w:rPr>
          <w:rFonts w:ascii="標楷體" w:eastAsia="標楷體" w:hAnsi="標楷體" w:hint="eastAsia"/>
          <w:color w:val="000000"/>
          <w:sz w:val="32"/>
          <w:szCs w:val="32"/>
        </w:rPr>
        <w:t>對消費者之保護方面</w:t>
      </w:r>
      <w:r w:rsidRPr="00515526">
        <w:rPr>
          <w:rFonts w:ascii="標楷體" w:eastAsia="標楷體" w:hAnsi="標楷體" w:hint="eastAsia"/>
          <w:sz w:val="32"/>
          <w:szCs w:val="32"/>
        </w:rPr>
        <w:t>………………………………………</w:t>
      </w:r>
      <w:r>
        <w:rPr>
          <w:rFonts w:ascii="標楷體" w:eastAsia="標楷體" w:hAnsi="標楷體"/>
          <w:sz w:val="32"/>
          <w:szCs w:val="32"/>
        </w:rPr>
        <w:t xml:space="preserve"> 26</w:t>
      </w:r>
    </w:p>
    <w:p w:rsidR="005749C1" w:rsidRDefault="005749C1" w:rsidP="00A85F27">
      <w:pPr>
        <w:numPr>
          <w:ilvl w:val="0"/>
          <w:numId w:val="41"/>
        </w:numPr>
        <w:spacing w:line="520" w:lineRule="exact"/>
        <w:jc w:val="both"/>
        <w:rPr>
          <w:rFonts w:ascii="標楷體" w:eastAsia="標楷體" w:hAnsi="標楷體"/>
          <w:color w:val="000000"/>
          <w:sz w:val="36"/>
          <w:szCs w:val="36"/>
        </w:rPr>
      </w:pPr>
      <w:r w:rsidRPr="00515526">
        <w:rPr>
          <w:rFonts w:ascii="標楷體" w:eastAsia="標楷體" w:hAnsi="標楷體" w:hint="eastAsia"/>
          <w:color w:val="000000"/>
          <w:sz w:val="32"/>
          <w:szCs w:val="32"/>
        </w:rPr>
        <w:t>對勞工之保護協助方面</w:t>
      </w:r>
      <w:r w:rsidRPr="00515526">
        <w:rPr>
          <w:rFonts w:ascii="標楷體" w:eastAsia="標楷體" w:hAnsi="標楷體" w:hint="eastAsia"/>
          <w:sz w:val="32"/>
          <w:szCs w:val="32"/>
        </w:rPr>
        <w:t>……………………………………</w:t>
      </w:r>
      <w:r>
        <w:rPr>
          <w:rFonts w:ascii="標楷體" w:eastAsia="標楷體" w:hAnsi="標楷體"/>
          <w:sz w:val="32"/>
          <w:szCs w:val="32"/>
        </w:rPr>
        <w:t xml:space="preserve"> 26</w:t>
      </w:r>
    </w:p>
    <w:p w:rsidR="005749C1" w:rsidRPr="00AF2F05" w:rsidRDefault="005749C1" w:rsidP="00A85F27">
      <w:pPr>
        <w:numPr>
          <w:ilvl w:val="0"/>
          <w:numId w:val="41"/>
        </w:numPr>
        <w:spacing w:line="520" w:lineRule="exact"/>
        <w:jc w:val="both"/>
        <w:rPr>
          <w:rFonts w:ascii="標楷體" w:eastAsia="標楷體" w:hAnsi="標楷體"/>
          <w:color w:val="000000"/>
          <w:sz w:val="36"/>
          <w:szCs w:val="36"/>
        </w:rPr>
      </w:pPr>
      <w:r w:rsidRPr="00EA41C3">
        <w:rPr>
          <w:rFonts w:ascii="標楷體" w:eastAsia="標楷體" w:hAnsi="標楷體" w:hint="eastAsia"/>
          <w:color w:val="000000"/>
          <w:sz w:val="32"/>
          <w:szCs w:val="32"/>
        </w:rPr>
        <w:t>對「受害盤商」權益維護之協助方面</w:t>
      </w:r>
      <w:r w:rsidRPr="00515526">
        <w:rPr>
          <w:rFonts w:ascii="標楷體" w:eastAsia="標楷體" w:hAnsi="標楷體" w:hint="eastAsia"/>
          <w:sz w:val="32"/>
          <w:szCs w:val="32"/>
        </w:rPr>
        <w:t>……………………</w:t>
      </w:r>
      <w:r>
        <w:rPr>
          <w:rFonts w:ascii="標楷體" w:eastAsia="標楷體" w:hAnsi="標楷體"/>
          <w:sz w:val="32"/>
          <w:szCs w:val="32"/>
        </w:rPr>
        <w:t xml:space="preserve"> 27</w:t>
      </w:r>
    </w:p>
    <w:p w:rsidR="005749C1" w:rsidRPr="00AF2F05" w:rsidRDefault="005749C1" w:rsidP="00A85F27">
      <w:pPr>
        <w:numPr>
          <w:ilvl w:val="0"/>
          <w:numId w:val="1"/>
        </w:numPr>
        <w:spacing w:line="520" w:lineRule="exact"/>
        <w:jc w:val="both"/>
        <w:rPr>
          <w:rFonts w:ascii="標楷體" w:eastAsia="標楷體" w:hAnsi="標楷體"/>
          <w:color w:val="000000"/>
          <w:sz w:val="36"/>
          <w:szCs w:val="36"/>
        </w:rPr>
      </w:pPr>
      <w:r w:rsidRPr="00AF2F05">
        <w:rPr>
          <w:rFonts w:ascii="標楷體" w:eastAsia="標楷體" w:hAnsi="標楷體" w:hint="eastAsia"/>
          <w:color w:val="000000"/>
          <w:sz w:val="36"/>
          <w:szCs w:val="36"/>
        </w:rPr>
        <w:t>參考文獻</w:t>
      </w:r>
      <w:r w:rsidRPr="00D74DF7">
        <w:rPr>
          <w:rFonts w:ascii="標楷體" w:eastAsia="標楷體" w:hAnsi="標楷體" w:hint="eastAsia"/>
          <w:sz w:val="32"/>
        </w:rPr>
        <w:t>………………………………………………………</w:t>
      </w:r>
      <w:r>
        <w:rPr>
          <w:rFonts w:ascii="標楷體" w:eastAsia="標楷體" w:hAnsi="標楷體"/>
          <w:sz w:val="32"/>
        </w:rPr>
        <w:t xml:space="preserve"> 28</w:t>
      </w:r>
    </w:p>
    <w:p w:rsidR="005749C1" w:rsidRPr="00AF2F05" w:rsidRDefault="005749C1" w:rsidP="009C5198">
      <w:pPr>
        <w:spacing w:line="600" w:lineRule="exact"/>
        <w:jc w:val="both"/>
        <w:rPr>
          <w:rFonts w:ascii="標楷體" w:eastAsia="標楷體" w:hAnsi="標楷體"/>
          <w:b/>
          <w:color w:val="000000"/>
          <w:sz w:val="32"/>
          <w:szCs w:val="32"/>
        </w:rPr>
      </w:pPr>
    </w:p>
    <w:p w:rsidR="005749C1" w:rsidRPr="00AF2F05" w:rsidRDefault="005749C1" w:rsidP="009C5198">
      <w:pPr>
        <w:pStyle w:val="NormalWeb"/>
        <w:spacing w:line="360" w:lineRule="auto"/>
        <w:jc w:val="both"/>
        <w:rPr>
          <w:rFonts w:ascii="標楷體" w:eastAsia="標楷體" w:hAnsi="標楷體"/>
          <w:b/>
          <w:color w:val="000000"/>
          <w:sz w:val="44"/>
          <w:szCs w:val="44"/>
        </w:rPr>
      </w:pPr>
      <w:bookmarkStart w:id="0" w:name="_GoBack"/>
      <w:bookmarkEnd w:id="0"/>
      <w:r w:rsidRPr="00AF2F05">
        <w:rPr>
          <w:rFonts w:ascii="標楷體" w:eastAsia="標楷體" w:hAnsi="標楷體" w:hint="eastAsia"/>
          <w:b/>
          <w:color w:val="000000"/>
          <w:sz w:val="44"/>
          <w:szCs w:val="44"/>
        </w:rPr>
        <w:t>重大消費爭議事件政府提供受害者協助機制之研究</w:t>
      </w:r>
      <w:r w:rsidRPr="00AF2F05">
        <w:rPr>
          <w:rFonts w:ascii="標楷體" w:eastAsia="標楷體" w:hAnsi="標楷體"/>
          <w:b/>
          <w:color w:val="000000"/>
          <w:sz w:val="44"/>
          <w:szCs w:val="44"/>
        </w:rPr>
        <w:t>-</w:t>
      </w:r>
      <w:r w:rsidRPr="00AF2F05">
        <w:rPr>
          <w:rFonts w:ascii="標楷體" w:eastAsia="標楷體" w:hAnsi="標楷體" w:hint="eastAsia"/>
          <w:b/>
          <w:color w:val="000000"/>
          <w:sz w:val="44"/>
          <w:szCs w:val="44"/>
        </w:rPr>
        <w:t>以食安事件為例</w:t>
      </w:r>
    </w:p>
    <w:p w:rsidR="005749C1" w:rsidRPr="00AF2F05" w:rsidRDefault="005749C1" w:rsidP="00AF2F05">
      <w:pPr>
        <w:pStyle w:val="NormalWeb"/>
        <w:numPr>
          <w:ilvl w:val="0"/>
          <w:numId w:val="5"/>
        </w:numPr>
        <w:spacing w:line="440" w:lineRule="exact"/>
        <w:jc w:val="both"/>
        <w:rPr>
          <w:rFonts w:ascii="標楷體" w:eastAsia="標楷體" w:hAnsi="標楷體"/>
          <w:b/>
          <w:color w:val="000000"/>
          <w:sz w:val="36"/>
          <w:szCs w:val="36"/>
        </w:rPr>
      </w:pPr>
      <w:r w:rsidRPr="00AF2F05">
        <w:rPr>
          <w:rFonts w:ascii="標楷體" w:eastAsia="標楷體" w:hAnsi="標楷體" w:hint="eastAsia"/>
          <w:b/>
          <w:color w:val="000000"/>
          <w:sz w:val="36"/>
          <w:szCs w:val="36"/>
        </w:rPr>
        <w:t>摘要</w:t>
      </w:r>
    </w:p>
    <w:p w:rsidR="005749C1" w:rsidRPr="00AF2F05" w:rsidRDefault="005749C1" w:rsidP="00AF2F05">
      <w:pPr>
        <w:pStyle w:val="NormalWeb"/>
        <w:spacing w:line="440" w:lineRule="exact"/>
        <w:ind w:leftChars="313" w:left="751" w:firstLineChars="200" w:firstLine="480"/>
        <w:jc w:val="both"/>
        <w:rPr>
          <w:color w:val="000000"/>
        </w:rPr>
      </w:pPr>
      <w:r w:rsidRPr="00AF2F05">
        <w:rPr>
          <w:rFonts w:ascii="標楷體" w:eastAsia="標楷體" w:hAnsi="標楷體" w:hint="eastAsia"/>
          <w:color w:val="000000"/>
        </w:rPr>
        <w:t>近年來「黑心食品」等重大「食安事件」層出不窮，導致「民眾惶惶不安」、「政府疲於奔命」而「企業信譽」也受到嚴重的打擊，「政府」是為人民而存在</w:t>
      </w:r>
      <w:r w:rsidRPr="00AF2F05">
        <w:rPr>
          <w:rFonts w:hint="eastAsia"/>
          <w:color w:val="000000"/>
        </w:rPr>
        <w:t>，</w:t>
      </w:r>
      <w:r w:rsidRPr="00AF2F05">
        <w:rPr>
          <w:rFonts w:ascii="標楷體" w:eastAsia="標楷體" w:hAnsi="標楷體" w:hint="eastAsia"/>
          <w:color w:val="000000"/>
        </w:rPr>
        <w:t>除了要強化「食品安全」監督管理機制，有效對「違法業者」提起行政及法律制裁之外，對重大「食安消費爭議事件」</w:t>
      </w:r>
      <w:r w:rsidRPr="00AF2F05">
        <w:rPr>
          <w:rFonts w:hint="eastAsia"/>
          <w:color w:val="000000"/>
        </w:rPr>
        <w:t>，</w:t>
      </w:r>
      <w:r w:rsidRPr="00AF2F05">
        <w:rPr>
          <w:rFonts w:ascii="標楷體" w:eastAsia="標楷體" w:hAnsi="標楷體" w:hint="eastAsia"/>
          <w:color w:val="000000"/>
        </w:rPr>
        <w:t>更應積極提供相關「受害者」更有效的服務量能</w:t>
      </w:r>
      <w:r>
        <w:rPr>
          <w:rFonts w:ascii="標楷體" w:eastAsia="標楷體" w:hAnsi="標楷體" w:hint="eastAsia"/>
          <w:color w:val="000000"/>
        </w:rPr>
        <w:t>與</w:t>
      </w:r>
      <w:r w:rsidRPr="00AF2F05">
        <w:rPr>
          <w:rFonts w:ascii="標楷體" w:eastAsia="標楷體" w:hAnsi="標楷體" w:hint="eastAsia"/>
          <w:color w:val="000000"/>
        </w:rPr>
        <w:t>即時的保護，才能貫徹政府存在之價值與目的</w:t>
      </w:r>
      <w:r w:rsidRPr="00AF2F05">
        <w:rPr>
          <w:rFonts w:hint="eastAsia"/>
          <w:color w:val="000000"/>
        </w:rPr>
        <w:t>，</w:t>
      </w:r>
      <w:r w:rsidRPr="00AF2F05">
        <w:rPr>
          <w:rFonts w:ascii="標楷體" w:eastAsia="標楷體" w:hAnsi="標楷體" w:hint="eastAsia"/>
          <w:color w:val="000000"/>
        </w:rPr>
        <w:t>並符合人民的期待</w:t>
      </w:r>
      <w:r w:rsidRPr="00AF2F05">
        <w:rPr>
          <w:rFonts w:hint="eastAsia"/>
          <w:color w:val="000000"/>
        </w:rPr>
        <w:t>。</w:t>
      </w:r>
    </w:p>
    <w:p w:rsidR="005749C1" w:rsidRPr="00AF2F05" w:rsidRDefault="005749C1" w:rsidP="00AF2F05">
      <w:pPr>
        <w:pStyle w:val="NormalWeb"/>
        <w:spacing w:line="440" w:lineRule="exact"/>
        <w:ind w:leftChars="313" w:left="751" w:firstLineChars="200" w:firstLine="480"/>
        <w:jc w:val="both"/>
        <w:rPr>
          <w:rFonts w:ascii="標楷體" w:eastAsia="標楷體" w:hAnsi="標楷體"/>
          <w:color w:val="000000"/>
        </w:rPr>
      </w:pPr>
      <w:r w:rsidRPr="00AF2F05">
        <w:rPr>
          <w:rFonts w:ascii="標楷體" w:eastAsia="標楷體" w:hAnsi="標楷體" w:hint="eastAsia"/>
          <w:color w:val="000000"/>
        </w:rPr>
        <w:t>因此</w:t>
      </w:r>
      <w:r w:rsidRPr="00AF2F05">
        <w:rPr>
          <w:rFonts w:hint="eastAsia"/>
          <w:color w:val="000000"/>
        </w:rPr>
        <w:t>，</w:t>
      </w:r>
      <w:r w:rsidRPr="00AF2F05">
        <w:rPr>
          <w:rFonts w:ascii="標楷體" w:eastAsia="標楷體" w:hAnsi="標楷體" w:hint="eastAsia"/>
          <w:color w:val="000000"/>
        </w:rPr>
        <w:t>本篇研究即從「政府」應盡的角色出發</w:t>
      </w:r>
      <w:r w:rsidRPr="00AF2F05">
        <w:rPr>
          <w:rFonts w:hint="eastAsia"/>
          <w:color w:val="000000"/>
        </w:rPr>
        <w:t>，</w:t>
      </w:r>
      <w:r w:rsidRPr="00AF2F05">
        <w:rPr>
          <w:rFonts w:ascii="標楷體" w:eastAsia="標楷體" w:hAnsi="標楷體" w:hint="eastAsia"/>
          <w:color w:val="000000"/>
        </w:rPr>
        <w:t>積極透過近來重大「食安消費爭議事件」之背景說明</w:t>
      </w:r>
      <w:r w:rsidRPr="00AF2F05">
        <w:rPr>
          <w:rFonts w:hint="eastAsia"/>
          <w:color w:val="000000"/>
        </w:rPr>
        <w:t>，</w:t>
      </w:r>
      <w:r w:rsidRPr="00AF2F05">
        <w:rPr>
          <w:rFonts w:ascii="標楷體" w:eastAsia="標楷體" w:hAnsi="標楷體" w:hint="eastAsia"/>
          <w:color w:val="000000"/>
        </w:rPr>
        <w:t>參考並歸納資料文獻及現行實務做法</w:t>
      </w:r>
      <w:r w:rsidRPr="00AF2F05">
        <w:rPr>
          <w:rFonts w:hint="eastAsia"/>
          <w:color w:val="000000"/>
        </w:rPr>
        <w:t>，</w:t>
      </w:r>
      <w:r w:rsidRPr="00AF2F05">
        <w:rPr>
          <w:rFonts w:ascii="標楷體" w:eastAsia="標楷體" w:hAnsi="標楷體" w:hint="eastAsia"/>
          <w:color w:val="000000"/>
        </w:rPr>
        <w:t>以「類型化」之方式</w:t>
      </w:r>
      <w:r w:rsidRPr="00AF2F05">
        <w:rPr>
          <w:rFonts w:hint="eastAsia"/>
          <w:color w:val="000000"/>
        </w:rPr>
        <w:t>，</w:t>
      </w:r>
      <w:r w:rsidRPr="00AF2F05">
        <w:rPr>
          <w:rFonts w:ascii="標楷體" w:eastAsia="標楷體" w:hAnsi="標楷體" w:hint="eastAsia"/>
          <w:color w:val="000000"/>
        </w:rPr>
        <w:t>嘗試歸納研究出「食安消費爭議事件」保護管理之趨勢，並針對研究之發現提出本篇研究之結論與建議，從現況之實境出發，期能對未來政府部門如何更有效處理重大「食安消費爭議事件」提出建言，透過政府積極提供「受害者」協助機制，有效督促業者更加重視消費者權益，在「業者」、「政府」與「消費者」大家努力之下，共同營造「三贏」的良性循環，讓我們的消費環境更加的優質、友善，一起打造更加幸福、美好的「消費幸福家園」。</w:t>
      </w:r>
    </w:p>
    <w:p w:rsidR="005749C1" w:rsidRPr="00AF2F05" w:rsidRDefault="005749C1" w:rsidP="00AF2F05">
      <w:pPr>
        <w:pStyle w:val="NormalWeb"/>
        <w:spacing w:line="440" w:lineRule="exact"/>
        <w:jc w:val="both"/>
        <w:rPr>
          <w:rFonts w:ascii="標楷體" w:eastAsia="標楷體" w:hAnsi="標楷體"/>
          <w:b/>
          <w:color w:val="000000"/>
          <w:sz w:val="36"/>
          <w:szCs w:val="36"/>
        </w:rPr>
      </w:pPr>
      <w:r w:rsidRPr="00AF2F05">
        <w:rPr>
          <w:rFonts w:ascii="標楷體" w:eastAsia="標楷體" w:hAnsi="標楷體" w:hint="eastAsia"/>
          <w:b/>
          <w:color w:val="000000"/>
          <w:sz w:val="36"/>
          <w:szCs w:val="36"/>
        </w:rPr>
        <w:t>二、主旨及背景說明</w:t>
      </w:r>
    </w:p>
    <w:p w:rsidR="005749C1" w:rsidRPr="00724D32" w:rsidRDefault="005749C1" w:rsidP="00724D32">
      <w:pPr>
        <w:autoSpaceDE w:val="0"/>
        <w:autoSpaceDN w:val="0"/>
        <w:adjustRightInd w:val="0"/>
        <w:spacing w:line="440" w:lineRule="exact"/>
        <w:ind w:left="841" w:hangingChars="300" w:hanging="841"/>
        <w:jc w:val="both"/>
        <w:rPr>
          <w:rFonts w:ascii="標楷體" w:eastAsia="標楷體" w:hAnsi="標楷體"/>
          <w:color w:val="000000"/>
          <w:sz w:val="28"/>
          <w:szCs w:val="28"/>
        </w:rPr>
      </w:pPr>
      <w:r w:rsidRPr="00724D32">
        <w:rPr>
          <w:rFonts w:ascii="標楷體" w:eastAsia="標楷體" w:hAnsi="標楷體" w:hint="eastAsia"/>
          <w:b/>
          <w:color w:val="000000"/>
          <w:sz w:val="28"/>
          <w:szCs w:val="28"/>
        </w:rPr>
        <w:t>（一）重大「食安」消費糾紛一再發生</w:t>
      </w:r>
    </w:p>
    <w:p w:rsidR="005749C1" w:rsidRPr="00AF2F05" w:rsidRDefault="005749C1" w:rsidP="00AF2F05">
      <w:pPr>
        <w:autoSpaceDE w:val="0"/>
        <w:autoSpaceDN w:val="0"/>
        <w:adjustRightInd w:val="0"/>
        <w:spacing w:line="440" w:lineRule="exact"/>
        <w:ind w:leftChars="300" w:left="720" w:firstLineChars="200" w:firstLine="480"/>
        <w:jc w:val="both"/>
        <w:rPr>
          <w:rFonts w:ascii="標楷體" w:eastAsia="標楷體" w:hAnsi="標楷體"/>
          <w:color w:val="000000"/>
        </w:rPr>
      </w:pPr>
      <w:r w:rsidRPr="00AF2F05">
        <w:rPr>
          <w:rFonts w:ascii="標楷體" w:eastAsia="標楷體" w:hAnsi="標楷體" w:hint="eastAsia"/>
          <w:color w:val="000000"/>
        </w:rPr>
        <w:t>隨著二十一世紀消費社會之崛起，我國人民消費型態漸趨多樣，因消費而生之糾紛與日俱增，從</w:t>
      </w:r>
      <w:r w:rsidRPr="00AF2F05">
        <w:rPr>
          <w:rFonts w:ascii="標楷體" w:eastAsia="標楷體" w:hAnsi="標楷體"/>
          <w:color w:val="000000"/>
        </w:rPr>
        <w:t>2008</w:t>
      </w:r>
      <w:r w:rsidRPr="00AF2F05">
        <w:rPr>
          <w:rFonts w:ascii="標楷體" w:eastAsia="標楷體" w:hAnsi="標楷體" w:hint="eastAsia"/>
          <w:color w:val="000000"/>
        </w:rPr>
        <w:t>年的毒奶粉事件、</w:t>
      </w:r>
      <w:r w:rsidRPr="00AF2F05">
        <w:rPr>
          <w:rFonts w:ascii="標楷體" w:eastAsia="標楷體" w:hAnsi="標楷體"/>
          <w:color w:val="000000"/>
        </w:rPr>
        <w:t>2011</w:t>
      </w:r>
      <w:r w:rsidRPr="00AF2F05">
        <w:rPr>
          <w:rFonts w:ascii="標楷體" w:eastAsia="標楷體" w:hAnsi="標楷體" w:hint="eastAsia"/>
          <w:color w:val="000000"/>
        </w:rPr>
        <w:t>年塑化劑風暴、</w:t>
      </w:r>
      <w:r w:rsidRPr="00AF2F05">
        <w:rPr>
          <w:rFonts w:ascii="標楷體" w:eastAsia="標楷體" w:hAnsi="標楷體"/>
          <w:color w:val="000000"/>
        </w:rPr>
        <w:t>2012</w:t>
      </w:r>
      <w:r w:rsidRPr="00AF2F05">
        <w:rPr>
          <w:rFonts w:ascii="標楷體" w:eastAsia="標楷體" w:hAnsi="標楷體" w:hint="eastAsia"/>
          <w:color w:val="000000"/>
        </w:rPr>
        <w:t>年瘦肉精與美國牛肉事件，到</w:t>
      </w:r>
      <w:r w:rsidRPr="00AF2F05">
        <w:rPr>
          <w:rFonts w:ascii="標楷體" w:eastAsia="標楷體" w:hAnsi="標楷體"/>
          <w:color w:val="000000"/>
        </w:rPr>
        <w:t>2013</w:t>
      </w:r>
      <w:r w:rsidRPr="00AF2F05">
        <w:rPr>
          <w:rFonts w:ascii="標楷體" w:eastAsia="標楷體" w:hAnsi="標楷體" w:hint="eastAsia"/>
          <w:color w:val="000000"/>
        </w:rPr>
        <w:t>年的毒澱粉、人工香精、銅葉綠素，</w:t>
      </w:r>
      <w:r w:rsidRPr="00AF2F05">
        <w:rPr>
          <w:rFonts w:ascii="標楷體" w:eastAsia="標楷體" w:hAnsi="標楷體"/>
          <w:color w:val="000000"/>
        </w:rPr>
        <w:t>2015</w:t>
      </w:r>
      <w:r w:rsidRPr="00AF2F05">
        <w:rPr>
          <w:rFonts w:ascii="標楷體" w:eastAsia="標楷體" w:hAnsi="標楷體" w:hint="eastAsia"/>
          <w:color w:val="000000"/>
        </w:rPr>
        <w:t>年爆發的餿水油、工業豬油，到頂新的混充飼料油品問題，台灣一而再爆出一系列的重大食品安全等重大消費爭議問題事件，突顯出消費爭議發生時政府對於事件中受害者協助機制之不足。</w:t>
      </w:r>
    </w:p>
    <w:p w:rsidR="005749C1" w:rsidRPr="00AF2F05" w:rsidRDefault="005749C1" w:rsidP="00AF2F05">
      <w:pPr>
        <w:autoSpaceDE w:val="0"/>
        <w:autoSpaceDN w:val="0"/>
        <w:adjustRightInd w:val="0"/>
        <w:spacing w:line="440" w:lineRule="exact"/>
        <w:ind w:leftChars="300" w:left="720" w:firstLineChars="200" w:firstLine="480"/>
        <w:jc w:val="both"/>
        <w:rPr>
          <w:rFonts w:ascii="標楷體" w:eastAsia="標楷體" w:hAnsi="標楷體" w:cs="細明體"/>
          <w:color w:val="000000"/>
          <w:kern w:val="0"/>
        </w:rPr>
      </w:pPr>
      <w:r w:rsidRPr="00AF2F05">
        <w:rPr>
          <w:rFonts w:ascii="標楷體" w:eastAsia="標楷體" w:hAnsi="標楷體" w:hint="eastAsia"/>
          <w:color w:val="000000"/>
        </w:rPr>
        <w:t>現今多元的社會瞬息萬變，商品或服務亦變化萬千，隨之而來的是一個更為複雜之消費環境，如何確保商品或服務的安全與衛生，減少消費糾紛與爭議，雖有賴消費者、企業經營者及政府三方面共同參與與投入，始能奏效。然而如政府能對於消費爭議之受害者能提出更多的保護管制機制，並能掌握企業經營者與受害者間衝突時紛</w:t>
      </w:r>
      <w:r>
        <w:rPr>
          <w:rFonts w:ascii="標楷體" w:eastAsia="標楷體" w:hAnsi="標楷體" w:hint="eastAsia"/>
          <w:color w:val="000000"/>
        </w:rPr>
        <w:t>爭</w:t>
      </w:r>
      <w:r w:rsidRPr="00AF2F05">
        <w:rPr>
          <w:rFonts w:ascii="標楷體" w:eastAsia="標楷體" w:hAnsi="標楷體" w:hint="eastAsia"/>
          <w:color w:val="000000"/>
        </w:rPr>
        <w:t>解決機制，方能維護事件受害者之權益性與提升政府機關功能性。</w:t>
      </w:r>
    </w:p>
    <w:p w:rsidR="005749C1" w:rsidRPr="00AF2F05" w:rsidRDefault="005749C1" w:rsidP="00AF2F05">
      <w:pPr>
        <w:autoSpaceDE w:val="0"/>
        <w:autoSpaceDN w:val="0"/>
        <w:adjustRightInd w:val="0"/>
        <w:spacing w:line="440" w:lineRule="exact"/>
        <w:ind w:leftChars="300" w:left="720" w:firstLineChars="200" w:firstLine="480"/>
        <w:jc w:val="both"/>
        <w:rPr>
          <w:rFonts w:ascii="標楷體" w:eastAsia="標楷體" w:hAnsi="標楷體"/>
          <w:color w:val="000000"/>
        </w:rPr>
      </w:pPr>
      <w:r w:rsidRPr="00AF2F05">
        <w:rPr>
          <w:rFonts w:ascii="標楷體" w:eastAsia="標楷體" w:hAnsi="標楷體" w:hint="eastAsia"/>
          <w:color w:val="000000"/>
        </w:rPr>
        <w:t>近年來的大量食品安全事件與「黑心食品」重大消費爭議案件之出現使得台灣社會乃至相關國家地區都產生了擔憂，顯現出問題區域性擴大以及全球化。人們藉由消費滿足每個人生活的基本需求，所以</w:t>
      </w:r>
      <w:r>
        <w:rPr>
          <w:rFonts w:ascii="標楷體" w:eastAsia="標楷體" w:hAnsi="標楷體" w:hint="eastAsia"/>
          <w:color w:val="000000"/>
        </w:rPr>
        <w:t>「</w:t>
      </w:r>
      <w:r w:rsidRPr="00AF2F05">
        <w:rPr>
          <w:rFonts w:ascii="標楷體" w:eastAsia="標楷體" w:hAnsi="標楷體" w:hint="eastAsia"/>
          <w:color w:val="000000"/>
        </w:rPr>
        <w:t>人人都是消費者</w:t>
      </w:r>
      <w:r>
        <w:rPr>
          <w:rFonts w:ascii="標楷體" w:eastAsia="標楷體" w:hAnsi="標楷體" w:hint="eastAsia"/>
          <w:color w:val="000000"/>
        </w:rPr>
        <w:t>」</w:t>
      </w:r>
      <w:r w:rsidRPr="00AF2F05">
        <w:rPr>
          <w:rFonts w:ascii="標楷體" w:eastAsia="標楷體" w:hAnsi="標楷體" w:hint="eastAsia"/>
          <w:color w:val="000000"/>
        </w:rPr>
        <w:t>，消費者保護工作涉及層面非常廣泛，涵蓋每個人之食、衣、住、行、育、樂等各方面，且消費者保護業務屬持續性與專業性之服務工作，因此，政府如何建構安全與公平的消費環境，督促與輔導企業經營者，提供安全之商品或服務，並保障消費者生命、身體、健康或財產等免於遭受損害等目標，是政府機關責無旁貸的重要任務之一。</w:t>
      </w:r>
    </w:p>
    <w:p w:rsidR="005749C1" w:rsidRPr="00AF2F05" w:rsidRDefault="005749C1" w:rsidP="00AF2F05">
      <w:pPr>
        <w:autoSpaceDE w:val="0"/>
        <w:autoSpaceDN w:val="0"/>
        <w:adjustRightInd w:val="0"/>
        <w:spacing w:line="440" w:lineRule="exact"/>
        <w:ind w:leftChars="300" w:left="720" w:firstLineChars="200" w:firstLine="480"/>
        <w:jc w:val="both"/>
        <w:rPr>
          <w:rFonts w:ascii="標楷體" w:eastAsia="標楷體" w:hAnsi="標楷體" w:cs="細明體"/>
          <w:color w:val="000000"/>
          <w:kern w:val="0"/>
        </w:rPr>
      </w:pPr>
      <w:r w:rsidRPr="00AF2F05">
        <w:rPr>
          <w:rFonts w:ascii="標楷體" w:eastAsia="標楷體" w:hAnsi="標楷體" w:hint="eastAsia"/>
          <w:color w:val="000000"/>
        </w:rPr>
        <w:t>然而，對違法業者提起法律制裁，常因行政程序曠日廢時，無法迅速、有效地對業者產生實質的嚇阻效果；讓消費事件受害者立即得到損害之填補，故保障消費事件受害者相關研究工作，實有進行之必要，以了解消費所衍生之爭議，及如何保障重大消費爭議事件中受害者保護協助之相關問題</w:t>
      </w:r>
      <w:r>
        <w:rPr>
          <w:rStyle w:val="FootnoteReference"/>
          <w:rFonts w:ascii="標楷體" w:eastAsia="標楷體" w:hAnsi="標楷體"/>
          <w:color w:val="000000"/>
        </w:rPr>
        <w:footnoteReference w:id="1"/>
      </w:r>
      <w:r>
        <w:rPr>
          <w:rFonts w:ascii="標楷體" w:eastAsia="標楷體" w:hAnsi="標楷體" w:hint="eastAsia"/>
          <w:color w:val="000000"/>
        </w:rPr>
        <w:t>。</w:t>
      </w:r>
    </w:p>
    <w:p w:rsidR="005749C1" w:rsidRPr="00AF2F05" w:rsidRDefault="005749C1" w:rsidP="00AF2F05">
      <w:pPr>
        <w:autoSpaceDE w:val="0"/>
        <w:autoSpaceDN w:val="0"/>
        <w:adjustRightInd w:val="0"/>
        <w:spacing w:line="440" w:lineRule="exact"/>
        <w:ind w:left="841" w:hangingChars="300" w:hanging="841"/>
        <w:jc w:val="both"/>
        <w:rPr>
          <w:rFonts w:ascii="標楷體" w:eastAsia="標楷體" w:hAnsi="標楷體" w:cs="細明體"/>
          <w:b/>
          <w:color w:val="000000"/>
          <w:kern w:val="0"/>
          <w:sz w:val="28"/>
          <w:szCs w:val="28"/>
        </w:rPr>
      </w:pPr>
      <w:r w:rsidRPr="00724D32">
        <w:rPr>
          <w:rFonts w:ascii="標楷體" w:eastAsia="標楷體" w:hAnsi="標楷體" w:hint="eastAsia"/>
          <w:b/>
          <w:color w:val="000000"/>
          <w:sz w:val="28"/>
          <w:szCs w:val="28"/>
        </w:rPr>
        <w:t>（二）「</w:t>
      </w:r>
      <w:r w:rsidRPr="00AF2F05">
        <w:rPr>
          <w:rFonts w:ascii="標楷體" w:eastAsia="標楷體" w:hAnsi="標楷體" w:hint="eastAsia"/>
          <w:b/>
          <w:color w:val="000000"/>
          <w:sz w:val="28"/>
          <w:szCs w:val="28"/>
        </w:rPr>
        <w:t>政府」為人民而存在</w:t>
      </w:r>
    </w:p>
    <w:p w:rsidR="005749C1" w:rsidRPr="00AF2F05" w:rsidRDefault="005749C1" w:rsidP="00AF2F05">
      <w:pPr>
        <w:autoSpaceDE w:val="0"/>
        <w:autoSpaceDN w:val="0"/>
        <w:adjustRightInd w:val="0"/>
        <w:spacing w:line="440" w:lineRule="exact"/>
        <w:ind w:leftChars="300" w:left="720" w:firstLineChars="200" w:firstLine="480"/>
        <w:jc w:val="both"/>
        <w:rPr>
          <w:rFonts w:ascii="標楷體" w:eastAsia="標楷體" w:hAnsi="標楷體"/>
          <w:color w:val="000000"/>
        </w:rPr>
      </w:pPr>
      <w:r w:rsidRPr="00AF2F05">
        <w:rPr>
          <w:rFonts w:ascii="標楷體" w:eastAsia="標楷體" w:hAnsi="標楷體" w:hint="eastAsia"/>
          <w:color w:val="000000"/>
        </w:rPr>
        <w:t>早於</w:t>
      </w:r>
      <w:r w:rsidRPr="00AF2F05">
        <w:rPr>
          <w:rFonts w:ascii="標楷體" w:eastAsia="標楷體" w:hAnsi="標楷體"/>
          <w:color w:val="000000"/>
        </w:rPr>
        <w:t>17</w:t>
      </w:r>
      <w:r w:rsidRPr="00AF2F05">
        <w:rPr>
          <w:rFonts w:ascii="標楷體" w:eastAsia="標楷體" w:hAnsi="標楷體" w:hint="eastAsia"/>
          <w:color w:val="000000"/>
        </w:rPr>
        <w:t>世紀時，英國哲學家約翰</w:t>
      </w:r>
      <w:r w:rsidRPr="00AF2F05">
        <w:rPr>
          <w:rFonts w:ascii="標楷體" w:eastAsia="標楷體" w:hAnsi="標楷體"/>
          <w:color w:val="000000"/>
        </w:rPr>
        <w:t>.</w:t>
      </w:r>
      <w:r w:rsidRPr="00AF2F05">
        <w:rPr>
          <w:rFonts w:ascii="標楷體" w:eastAsia="標楷體" w:hAnsi="標楷體" w:hint="eastAsia"/>
          <w:color w:val="000000"/>
        </w:rPr>
        <w:t>洛克（</w:t>
      </w:r>
      <w:r w:rsidRPr="00AF2F05">
        <w:rPr>
          <w:rFonts w:ascii="標楷體" w:eastAsia="標楷體" w:hAnsi="標楷體"/>
          <w:color w:val="000000"/>
        </w:rPr>
        <w:t>John Locke</w:t>
      </w:r>
      <w:r w:rsidRPr="00AF2F05">
        <w:rPr>
          <w:rFonts w:ascii="標楷體" w:eastAsia="標楷體" w:hAnsi="標楷體" w:hint="eastAsia"/>
          <w:color w:val="000000"/>
        </w:rPr>
        <w:t>）就在「政府論」中提出社會契約〈</w:t>
      </w:r>
      <w:r w:rsidRPr="00AF2F05">
        <w:rPr>
          <w:rFonts w:ascii="標楷體" w:eastAsia="標楷體" w:hAnsi="標楷體"/>
          <w:color w:val="000000"/>
        </w:rPr>
        <w:t>Social Contract</w:t>
      </w:r>
      <w:r w:rsidRPr="00AF2F05">
        <w:rPr>
          <w:rFonts w:ascii="標楷體" w:eastAsia="標楷體" w:hAnsi="標楷體" w:hint="eastAsia"/>
          <w:color w:val="000000"/>
        </w:rPr>
        <w:t>〉概念，解釋個人和政府之間的關係。個人同意遵守共同的規則，並接受相應的義務，以保護自己和其他人不受暴力和其他傷害。政府只有在取得被統治者的同意，並且保障人民擁有生命、自由、和財產的自然權利時，其統治才有正當性。故政府存在目的不就是為了保障人民生命，增進人民福祉嗎？憲法第十五條規定：「人民之生存權應予保障。」人民的健康與財產的保護就是生存權的重要成分。</w:t>
      </w:r>
    </w:p>
    <w:p w:rsidR="005749C1" w:rsidRPr="00AF2F05" w:rsidRDefault="005749C1" w:rsidP="00AF2F05">
      <w:pPr>
        <w:autoSpaceDE w:val="0"/>
        <w:autoSpaceDN w:val="0"/>
        <w:adjustRightInd w:val="0"/>
        <w:spacing w:line="440" w:lineRule="exact"/>
        <w:ind w:leftChars="300" w:left="720" w:firstLineChars="200" w:firstLine="480"/>
        <w:jc w:val="both"/>
        <w:rPr>
          <w:rFonts w:ascii="標楷體" w:eastAsia="標楷體" w:hAnsi="標楷體"/>
          <w:color w:val="000000"/>
        </w:rPr>
      </w:pPr>
      <w:r w:rsidRPr="00AF2F05">
        <w:rPr>
          <w:rFonts w:ascii="標楷體" w:eastAsia="標楷體" w:hAnsi="標楷體" w:hint="eastAsia"/>
          <w:color w:val="000000"/>
        </w:rPr>
        <w:t>國家是為了維護人民的福祉而存在，而政府存在的目的就是為民眾追求最大的福祉，在重大消費爭議事件處理機制中，訂定良好的政策及提供合宜的保護協助機制，是政府的首要任務，因此政府必須不斷地在處理消費爭議事件時提出改革，以提升行政績效，達成展現消費事件受害者保護之效率及效能的結果，採取較具體的保護協助方式，才能符合人民的期待，以及政府存在之價值與目的。</w:t>
      </w:r>
    </w:p>
    <w:p w:rsidR="005749C1" w:rsidRPr="00AF2F05" w:rsidRDefault="005749C1" w:rsidP="00AF2F05">
      <w:pPr>
        <w:autoSpaceDE w:val="0"/>
        <w:autoSpaceDN w:val="0"/>
        <w:adjustRightInd w:val="0"/>
        <w:spacing w:line="440" w:lineRule="exact"/>
        <w:ind w:left="841" w:hangingChars="300" w:hanging="841"/>
        <w:jc w:val="both"/>
        <w:rPr>
          <w:rFonts w:ascii="標楷體" w:eastAsia="標楷體" w:hAnsi="標楷體"/>
          <w:b/>
          <w:color w:val="000000"/>
          <w:sz w:val="28"/>
          <w:szCs w:val="28"/>
        </w:rPr>
      </w:pPr>
      <w:r w:rsidRPr="00724D32">
        <w:rPr>
          <w:rFonts w:ascii="標楷體" w:eastAsia="標楷體" w:hAnsi="標楷體" w:hint="eastAsia"/>
          <w:b/>
          <w:color w:val="000000"/>
          <w:sz w:val="28"/>
          <w:szCs w:val="28"/>
        </w:rPr>
        <w:t>（三）受害者的</w:t>
      </w:r>
      <w:r w:rsidRPr="00AF2F05">
        <w:rPr>
          <w:rFonts w:ascii="標楷體" w:eastAsia="標楷體" w:hAnsi="標楷體" w:hint="eastAsia"/>
          <w:b/>
          <w:color w:val="000000"/>
          <w:sz w:val="28"/>
          <w:szCs w:val="28"/>
        </w:rPr>
        <w:t>類型化分析</w:t>
      </w:r>
    </w:p>
    <w:p w:rsidR="005749C1" w:rsidRPr="00AF2F05" w:rsidRDefault="005749C1" w:rsidP="00AF2F05">
      <w:pPr>
        <w:spacing w:before="120" w:after="120" w:line="440" w:lineRule="exact"/>
        <w:ind w:leftChars="300" w:left="720" w:firstLineChars="50" w:firstLine="120"/>
        <w:jc w:val="both"/>
        <w:rPr>
          <w:rFonts w:ascii="標楷體" w:eastAsia="標楷體" w:hAnsi="標楷體"/>
          <w:color w:val="000000"/>
        </w:rPr>
      </w:pPr>
      <w:r w:rsidRPr="00AF2F05">
        <w:rPr>
          <w:rFonts w:ascii="標楷體" w:eastAsia="標楷體" w:hAnsi="標楷體" w:hint="eastAsia"/>
          <w:color w:val="000000"/>
        </w:rPr>
        <w:t>在重大消費爭議事件受害者概可分為「消費者」、「勞工」、「盤商」：</w:t>
      </w:r>
    </w:p>
    <w:p w:rsidR="005749C1" w:rsidRPr="00AF2F05" w:rsidRDefault="005749C1" w:rsidP="00AF2F05">
      <w:pPr>
        <w:numPr>
          <w:ilvl w:val="1"/>
          <w:numId w:val="2"/>
        </w:numPr>
        <w:spacing w:before="120" w:after="120" w:line="440" w:lineRule="exact"/>
        <w:jc w:val="both"/>
        <w:rPr>
          <w:rStyle w:val="HTMLTypewriter"/>
          <w:rFonts w:ascii="標楷體" w:eastAsia="標楷體" w:hAnsi="標楷體" w:cs="細明體"/>
          <w:color w:val="000000"/>
        </w:rPr>
      </w:pPr>
      <w:r w:rsidRPr="00AF2F05">
        <w:rPr>
          <w:rFonts w:ascii="標楷體" w:eastAsia="標楷體" w:hAnsi="標楷體"/>
          <w:color w:val="000000"/>
        </w:rPr>
        <w:t>1963</w:t>
      </w:r>
      <w:r w:rsidRPr="00AF2F05">
        <w:rPr>
          <w:rFonts w:ascii="標楷體" w:eastAsia="標楷體" w:hAnsi="標楷體" w:hint="eastAsia"/>
          <w:color w:val="000000"/>
        </w:rPr>
        <w:t>年，國際消費者組織聯盟</w:t>
      </w:r>
      <w:r w:rsidRPr="00AF2F05">
        <w:rPr>
          <w:rFonts w:ascii="標楷體" w:eastAsia="標楷體" w:hAnsi="標楷體"/>
          <w:color w:val="000000"/>
        </w:rPr>
        <w:t>(IOCU)</w:t>
      </w:r>
      <w:r w:rsidRPr="00AF2F05">
        <w:rPr>
          <w:rFonts w:ascii="標楷體" w:eastAsia="標楷體" w:hAnsi="標楷體" w:hint="eastAsia"/>
          <w:color w:val="000000"/>
        </w:rPr>
        <w:t>根據</w:t>
      </w:r>
      <w:r w:rsidRPr="00AF2F05">
        <w:rPr>
          <w:rFonts w:ascii="標楷體" w:eastAsia="標楷體" w:hAnsi="標楷體"/>
          <w:color w:val="000000"/>
        </w:rPr>
        <w:t>1962</w:t>
      </w:r>
      <w:r w:rsidRPr="00AF2F05">
        <w:rPr>
          <w:rFonts w:ascii="標楷體" w:eastAsia="標楷體" w:hAnsi="標楷體" w:hint="eastAsia"/>
          <w:color w:val="000000"/>
        </w:rPr>
        <w:t>年美國總統甘迺迪首次提出之消費者四大權利～講求安全、知道真相、選擇及表達意見的權利，再</w:t>
      </w:r>
      <w:r>
        <w:rPr>
          <w:rFonts w:ascii="標楷體" w:eastAsia="標楷體" w:hAnsi="標楷體" w:hint="eastAsia"/>
          <w:color w:val="000000"/>
        </w:rPr>
        <w:t>提</w:t>
      </w:r>
      <w:r w:rsidRPr="00AF2F05">
        <w:rPr>
          <w:rFonts w:ascii="標楷體" w:eastAsia="標楷體" w:hAnsi="標楷體" w:hint="eastAsia"/>
          <w:color w:val="000000"/>
        </w:rPr>
        <w:t>出了消費者的八大權利，即</w:t>
      </w:r>
      <w:r w:rsidRPr="00AF2F05">
        <w:rPr>
          <w:rFonts w:ascii="標楷體" w:eastAsia="標楷體" w:hAnsi="標楷體"/>
          <w:color w:val="000000"/>
        </w:rPr>
        <w:t>1.</w:t>
      </w:r>
      <w:r w:rsidRPr="00AF2F05">
        <w:rPr>
          <w:rFonts w:ascii="標楷體" w:eastAsia="標楷體" w:hAnsi="標楷體" w:hint="eastAsia"/>
          <w:color w:val="000000"/>
        </w:rPr>
        <w:t>基本需求</w:t>
      </w:r>
      <w:r w:rsidRPr="00AF2F05">
        <w:rPr>
          <w:rFonts w:ascii="標楷體" w:eastAsia="標楷體" w:hAnsi="標楷體"/>
          <w:color w:val="000000"/>
        </w:rPr>
        <w:t>2.</w:t>
      </w:r>
      <w:r w:rsidRPr="00AF2F05">
        <w:rPr>
          <w:rFonts w:ascii="標楷體" w:eastAsia="標楷體" w:hAnsi="標楷體" w:hint="eastAsia"/>
          <w:color w:val="000000"/>
        </w:rPr>
        <w:t>講求安全</w:t>
      </w:r>
      <w:r w:rsidRPr="00AF2F05">
        <w:rPr>
          <w:rFonts w:ascii="標楷體" w:eastAsia="標楷體" w:hAnsi="標楷體"/>
          <w:color w:val="000000"/>
        </w:rPr>
        <w:t>3.</w:t>
      </w:r>
      <w:r w:rsidRPr="00AF2F05">
        <w:rPr>
          <w:rFonts w:ascii="標楷體" w:eastAsia="標楷體" w:hAnsi="標楷體" w:hint="eastAsia"/>
          <w:color w:val="000000"/>
        </w:rPr>
        <w:t>正確資訊</w:t>
      </w:r>
      <w:r w:rsidRPr="00AF2F05">
        <w:rPr>
          <w:rFonts w:ascii="標楷體" w:eastAsia="標楷體" w:hAnsi="標楷體"/>
          <w:color w:val="000000"/>
        </w:rPr>
        <w:t>4.</w:t>
      </w:r>
      <w:r w:rsidRPr="00AF2F05">
        <w:rPr>
          <w:rFonts w:ascii="標楷體" w:eastAsia="標楷體" w:hAnsi="標楷體" w:hint="eastAsia"/>
          <w:color w:val="000000"/>
        </w:rPr>
        <w:t>決定選擇</w:t>
      </w:r>
      <w:r w:rsidRPr="00AF2F05">
        <w:rPr>
          <w:rFonts w:ascii="標楷體" w:eastAsia="標楷體" w:hAnsi="標楷體"/>
          <w:color w:val="000000"/>
        </w:rPr>
        <w:t>5.</w:t>
      </w:r>
      <w:r w:rsidRPr="00AF2F05">
        <w:rPr>
          <w:rFonts w:ascii="標楷體" w:eastAsia="標楷體" w:hAnsi="標楷體" w:hint="eastAsia"/>
          <w:color w:val="000000"/>
        </w:rPr>
        <w:t>表達意見</w:t>
      </w:r>
      <w:r w:rsidRPr="00AF2F05">
        <w:rPr>
          <w:rFonts w:ascii="標楷體" w:eastAsia="標楷體" w:hAnsi="標楷體"/>
          <w:color w:val="000000"/>
        </w:rPr>
        <w:t>6.</w:t>
      </w:r>
      <w:r w:rsidRPr="00AF2F05">
        <w:rPr>
          <w:rFonts w:ascii="標楷體" w:eastAsia="標楷體" w:hAnsi="標楷體" w:hint="eastAsia"/>
          <w:color w:val="000000"/>
        </w:rPr>
        <w:t>請求賠償</w:t>
      </w:r>
      <w:r w:rsidRPr="00AF2F05">
        <w:rPr>
          <w:rFonts w:ascii="標楷體" w:eastAsia="標楷體" w:hAnsi="標楷體"/>
          <w:color w:val="000000"/>
        </w:rPr>
        <w:t>7.</w:t>
      </w:r>
      <w:r w:rsidRPr="00AF2F05">
        <w:rPr>
          <w:rFonts w:ascii="標楷體" w:eastAsia="標楷體" w:hAnsi="標楷體" w:hint="eastAsia"/>
          <w:color w:val="000000"/>
        </w:rPr>
        <w:t>消費教育</w:t>
      </w:r>
      <w:r w:rsidRPr="00AF2F05">
        <w:rPr>
          <w:rFonts w:ascii="標楷體" w:eastAsia="標楷體" w:hAnsi="標楷體"/>
          <w:color w:val="000000"/>
        </w:rPr>
        <w:t>8.</w:t>
      </w:r>
      <w:r w:rsidRPr="00AF2F05">
        <w:rPr>
          <w:rFonts w:ascii="標楷體" w:eastAsia="標楷體" w:hAnsi="標楷體" w:hint="eastAsia"/>
          <w:color w:val="000000"/>
        </w:rPr>
        <w:t>健康環境，因此消費者對維持生命之基本物質與服務，有要求提供之權利，有要求在安全、不受威脅，且有人性尊嚴環境下生活之權利。大量食品安全事件與</w:t>
      </w:r>
      <w:r w:rsidRPr="00AF2F05">
        <w:rPr>
          <w:rStyle w:val="HTMLTypewriter"/>
          <w:rFonts w:ascii="標楷體" w:eastAsia="標楷體" w:hAnsi="標楷體" w:cs="細明體" w:hint="eastAsia"/>
          <w:color w:val="000000"/>
        </w:rPr>
        <w:t>黑心產品橫行，不僅斲傷消費者身體，更重要的是影響消費者信心，並將重創經濟發展之動力。</w:t>
      </w:r>
    </w:p>
    <w:p w:rsidR="005749C1" w:rsidRPr="00AF2F05" w:rsidRDefault="005749C1" w:rsidP="00AF2F05">
      <w:pPr>
        <w:numPr>
          <w:ilvl w:val="1"/>
          <w:numId w:val="2"/>
        </w:numPr>
        <w:spacing w:before="120" w:after="120" w:line="440" w:lineRule="exact"/>
        <w:jc w:val="both"/>
        <w:rPr>
          <w:rFonts w:ascii="標楷體" w:eastAsia="標楷體" w:hAnsi="標楷體"/>
          <w:color w:val="000000"/>
        </w:rPr>
      </w:pPr>
      <w:r w:rsidRPr="00AF2F05">
        <w:rPr>
          <w:rFonts w:ascii="標楷體" w:eastAsia="標楷體" w:hAnsi="標楷體" w:hint="eastAsia"/>
          <w:color w:val="000000"/>
        </w:rPr>
        <w:t>重大消費爭議事件下</w:t>
      </w:r>
      <w:r w:rsidRPr="00AF2F05">
        <w:rPr>
          <w:rStyle w:val="HTMLTypewriter"/>
          <w:rFonts w:ascii="標楷體" w:eastAsia="標楷體" w:hAnsi="標楷體" w:cs="細明體" w:hint="eastAsia"/>
          <w:color w:val="000000"/>
        </w:rPr>
        <w:t>勞工成為</w:t>
      </w:r>
      <w:r w:rsidRPr="00AF2F05">
        <w:rPr>
          <w:rFonts w:ascii="標楷體" w:eastAsia="標楷體" w:hAnsi="標楷體" w:hint="eastAsia"/>
          <w:color w:val="000000"/>
        </w:rPr>
        <w:t>受害者亦屬</w:t>
      </w:r>
      <w:r w:rsidRPr="00AF2F05">
        <w:rPr>
          <w:rStyle w:val="HTMLTypewriter"/>
          <w:rFonts w:ascii="標楷體" w:eastAsia="標楷體" w:hAnsi="標楷體" w:cs="細明體" w:hint="eastAsia"/>
          <w:color w:val="000000"/>
        </w:rPr>
        <w:t>常見</w:t>
      </w:r>
      <w:r w:rsidRPr="00AF2F05">
        <w:rPr>
          <w:rFonts w:ascii="標楷體" w:eastAsia="標楷體" w:hAnsi="標楷體" w:hint="eastAsia"/>
          <w:color w:val="000000"/>
        </w:rPr>
        <w:t>，例如大統長基公司以低價棉籽油混充高檔油品，欺騙消費者，公司油品已經被查封，除了消費者受害，大統長基所僱</w:t>
      </w:r>
      <w:r w:rsidRPr="00AF2F05">
        <w:rPr>
          <w:rFonts w:ascii="標楷體" w:eastAsia="標楷體" w:hAnsi="標楷體"/>
          <w:color w:val="000000"/>
        </w:rPr>
        <w:t>209</w:t>
      </w:r>
      <w:r w:rsidRPr="00AF2F05">
        <w:rPr>
          <w:rFonts w:ascii="標楷體" w:eastAsia="標楷體" w:hAnsi="標楷體" w:hint="eastAsia"/>
          <w:color w:val="000000"/>
        </w:rPr>
        <w:t>名員工也面臨失業問題，其中也發現該公司勞退準備金專戶不足以作為員工的退休準備，公司無法繼續營業下是否</w:t>
      </w:r>
      <w:r w:rsidRPr="00AF2F05">
        <w:rPr>
          <w:rFonts w:ascii="標楷體" w:eastAsia="標楷體" w:hAnsi="標楷體" w:cs="新細明體" w:hint="eastAsia"/>
          <w:color w:val="000000"/>
          <w:kern w:val="0"/>
        </w:rPr>
        <w:t>有積欠工資</w:t>
      </w:r>
      <w:r w:rsidRPr="00AF2F05">
        <w:rPr>
          <w:rFonts w:ascii="標楷體" w:eastAsia="標楷體" w:hAnsi="標楷體" w:hint="eastAsia"/>
          <w:color w:val="000000"/>
        </w:rPr>
        <w:t>之問題，是否</w:t>
      </w:r>
      <w:r w:rsidRPr="00AF2F05">
        <w:rPr>
          <w:rFonts w:ascii="標楷體" w:eastAsia="標楷體" w:hAnsi="標楷體" w:cs="新細明體" w:hint="eastAsia"/>
          <w:color w:val="000000"/>
          <w:kern w:val="0"/>
        </w:rPr>
        <w:t>有</w:t>
      </w:r>
      <w:r w:rsidRPr="00AF2F05">
        <w:rPr>
          <w:rFonts w:ascii="標楷體" w:eastAsia="標楷體" w:hAnsi="標楷體" w:hint="eastAsia"/>
          <w:color w:val="000000"/>
        </w:rPr>
        <w:t>依法資遣勞工等等，都將</w:t>
      </w:r>
      <w:r w:rsidRPr="00AF2F05">
        <w:rPr>
          <w:rStyle w:val="st"/>
          <w:rFonts w:ascii="標楷體" w:eastAsia="標楷體" w:hAnsi="標楷體" w:hint="eastAsia"/>
          <w:color w:val="000000"/>
        </w:rPr>
        <w:t>影響</w:t>
      </w:r>
      <w:r w:rsidRPr="00AF2F05">
        <w:rPr>
          <w:rStyle w:val="Emphasis"/>
          <w:rFonts w:ascii="標楷體" w:eastAsia="標楷體" w:hAnsi="標楷體" w:hint="eastAsia"/>
          <w:i w:val="0"/>
          <w:iCs/>
          <w:color w:val="000000"/>
        </w:rPr>
        <w:t>受害勞工及其</w:t>
      </w:r>
      <w:r w:rsidRPr="00AF2F05">
        <w:rPr>
          <w:rStyle w:val="st"/>
          <w:rFonts w:ascii="標楷體" w:eastAsia="標楷體" w:hAnsi="標楷體" w:hint="eastAsia"/>
          <w:color w:val="000000"/>
        </w:rPr>
        <w:t>家屬之生計。又如頂新製造</w:t>
      </w:r>
      <w:r w:rsidRPr="00AF2F05">
        <w:rPr>
          <w:rFonts w:ascii="標楷體" w:eastAsia="標楷體" w:hAnsi="標楷體" w:hint="eastAsia"/>
          <w:color w:val="000000"/>
        </w:rPr>
        <w:t>的油品近來三度出問題，涉嫌將不可供人食用的「飼料油」混充，製成食品飲料賣給消費者，情節十分惡劣，更引起社會大眾發起抵制集團旗下主要企業味全產品的運動。味全工會代表，以</w:t>
      </w:r>
      <w:r w:rsidRPr="00AF2F05">
        <w:rPr>
          <w:rFonts w:ascii="標楷體" w:eastAsia="標楷體" w:hAnsi="標楷體"/>
          <w:color w:val="000000"/>
        </w:rPr>
        <w:t>6000</w:t>
      </w:r>
      <w:r w:rsidRPr="00AF2F05">
        <w:rPr>
          <w:rFonts w:ascii="標楷體" w:eastAsia="標楷體" w:hAnsi="標楷體" w:hint="eastAsia"/>
          <w:color w:val="000000"/>
        </w:rPr>
        <w:t>名員工的「工作權」為名，呼籲社會大眾「停止抵制」，否則造成生產線停擺，公司獲利減少，勢必對員工裁員減薪。而且往往在重大消費爭議事件時媒體輿論、社會大眾強大的反黑心企業壓力下，行政部門的執法勢必從嚴，造成企業營運問題，企業在未來可能非法解雇、不當刪減員工福利，轉嫁企業成本給勞工，皆可看出在重大消費爭議事件中，基層勞工的生計必會受影響，成為受害者。</w:t>
      </w:r>
    </w:p>
    <w:p w:rsidR="005749C1" w:rsidRPr="00AF2F05" w:rsidRDefault="005749C1" w:rsidP="00AF2F05">
      <w:pPr>
        <w:numPr>
          <w:ilvl w:val="1"/>
          <w:numId w:val="2"/>
        </w:numPr>
        <w:spacing w:before="120" w:after="120" w:line="440" w:lineRule="exact"/>
        <w:jc w:val="both"/>
        <w:rPr>
          <w:rFonts w:ascii="標楷體" w:eastAsia="標楷體" w:hAnsi="標楷體"/>
          <w:color w:val="000000"/>
        </w:rPr>
      </w:pPr>
      <w:r w:rsidRPr="00AF2F05">
        <w:rPr>
          <w:rFonts w:ascii="標楷體" w:eastAsia="標楷體" w:hAnsi="標楷體" w:hint="eastAsia"/>
          <w:color w:val="000000"/>
        </w:rPr>
        <w:t>大統長基油品添加「銅葉綠素」，危害人體健康，頂新集團食用油製造以飼料油混充食用油販售，牟取不法暴利，事件中發現盤商面臨求償無門困境，也發現有食品製造及販售業者賠償消費者後，造成商譽及財產嚴重損害。對於不當的廠商企業，其刑事責任已有檢調偵辦中，對於消費者部分，已由政府機關協助向中下游食品製造業退費及賠償消費者損失並協助提出團體訴訟。然盤商及中下游食品業者在此食安事件中也屬受害者之一，但因目前消費者保護法規定消費者並不包含企業經營者，無法由政府機關提供協助團體訴訟，無法獲得補償，但事件中盤商貨款已付給大統長基及頂新等企業，卻又要負擔回收商品的責任，造成盤商因資金週轉不靈，無法營運，恐造成其以改換包裝再行販售方式降低損失，最後受害的還是消費者，所以政府所提供保護協助機制中亦不應將其排除在外，</w:t>
      </w:r>
      <w:r w:rsidRPr="00AF2F05">
        <w:rPr>
          <w:rFonts w:ascii="標楷體" w:eastAsia="標楷體" w:hAnsi="標楷體" w:cs="新細明體" w:hint="eastAsia"/>
          <w:color w:val="000000"/>
          <w:kern w:val="0"/>
        </w:rPr>
        <w:t>由政府層級出面處理相關事宜，</w:t>
      </w:r>
      <w:r w:rsidRPr="00AF2F05">
        <w:rPr>
          <w:rFonts w:ascii="標楷體" w:eastAsia="標楷體" w:hAnsi="標楷體" w:hint="eastAsia"/>
          <w:color w:val="000000"/>
        </w:rPr>
        <w:t>如此才不致造成對民生經濟之衝擊，才能符合政府存在之功能角色</w:t>
      </w:r>
      <w:r>
        <w:rPr>
          <w:rStyle w:val="FootnoteReference"/>
          <w:rFonts w:ascii="標楷體" w:eastAsia="標楷體" w:hAnsi="標楷體"/>
          <w:color w:val="000000"/>
        </w:rPr>
        <w:footnoteReference w:id="2"/>
      </w:r>
      <w:r w:rsidRPr="00AF2F05">
        <w:rPr>
          <w:rFonts w:ascii="標楷體" w:eastAsia="標楷體" w:hAnsi="標楷體" w:hint="eastAsia"/>
          <w:color w:val="000000"/>
        </w:rPr>
        <w:t>。</w:t>
      </w:r>
    </w:p>
    <w:p w:rsidR="005749C1" w:rsidRPr="00AF2F05" w:rsidRDefault="005749C1" w:rsidP="00AF2F05">
      <w:pPr>
        <w:autoSpaceDE w:val="0"/>
        <w:autoSpaceDN w:val="0"/>
        <w:adjustRightInd w:val="0"/>
        <w:spacing w:line="440" w:lineRule="exact"/>
        <w:ind w:left="841" w:hangingChars="300" w:hanging="841"/>
        <w:jc w:val="both"/>
        <w:rPr>
          <w:rFonts w:ascii="標楷體" w:eastAsia="標楷體" w:hAnsi="標楷體"/>
          <w:b/>
          <w:color w:val="000000"/>
          <w:sz w:val="28"/>
          <w:szCs w:val="28"/>
        </w:rPr>
      </w:pPr>
      <w:r w:rsidRPr="00AF2F05">
        <w:rPr>
          <w:rFonts w:ascii="標楷體" w:eastAsia="標楷體" w:hAnsi="標楷體" w:cs="細明體" w:hint="eastAsia"/>
          <w:b/>
          <w:color w:val="000000"/>
          <w:sz w:val="28"/>
          <w:szCs w:val="28"/>
        </w:rPr>
        <w:t>（四）政府</w:t>
      </w:r>
      <w:r w:rsidRPr="00AF2F05">
        <w:rPr>
          <w:rFonts w:ascii="標楷體" w:eastAsia="標楷體" w:hAnsi="標楷體" w:hint="eastAsia"/>
          <w:b/>
          <w:color w:val="000000"/>
          <w:sz w:val="28"/>
          <w:szCs w:val="28"/>
        </w:rPr>
        <w:t>應有效提供受害者保護協助</w:t>
      </w:r>
    </w:p>
    <w:p w:rsidR="005749C1" w:rsidRPr="00AF2F05" w:rsidRDefault="005749C1" w:rsidP="00AF2F05">
      <w:pPr>
        <w:spacing w:before="120" w:after="120" w:line="440" w:lineRule="exact"/>
        <w:ind w:leftChars="375" w:left="900" w:firstLineChars="200" w:firstLine="480"/>
        <w:jc w:val="both"/>
        <w:rPr>
          <w:rFonts w:ascii="標楷體" w:eastAsia="標楷體" w:hAnsi="標楷體"/>
          <w:color w:val="000000"/>
        </w:rPr>
      </w:pPr>
      <w:r w:rsidRPr="00AF2F05">
        <w:rPr>
          <w:rFonts w:ascii="標楷體" w:eastAsia="標楷體" w:hAnsi="標楷體" w:hint="eastAsia"/>
          <w:color w:val="000000"/>
        </w:rPr>
        <w:t>在重大消費爭議事件中，政府真正的角色與責任不是一天到晚鞠躬道歉，而是要拿</w:t>
      </w:r>
      <w:r w:rsidRPr="00AF2F05">
        <w:rPr>
          <w:rFonts w:ascii="標楷體" w:eastAsia="標楷體" w:hAnsi="標楷體" w:cs="新細明體" w:hint="eastAsia"/>
          <w:color w:val="000000"/>
          <w:kern w:val="0"/>
        </w:rPr>
        <w:t>出具體行動，要將疏漏的部分建立起來，確保全體的事件受害者能夠受到協助及</w:t>
      </w:r>
      <w:r w:rsidRPr="00AF2F05">
        <w:rPr>
          <w:rFonts w:ascii="標楷體" w:eastAsia="標楷體" w:hAnsi="標楷體" w:hint="eastAsia"/>
          <w:color w:val="000000"/>
        </w:rPr>
        <w:t>保護。以食安事件為例，如若不幸，問題已經發生，政府除了主導集中回收、確認受害狀態外，消費者保護方面，應該藉由受讓賠償請求權或發起公益訴訟的方式，為消費者提起團體訴訟</w:t>
      </w:r>
      <w:r w:rsidRPr="00AF2F05">
        <w:rPr>
          <w:rFonts w:hint="eastAsia"/>
          <w:color w:val="000000"/>
        </w:rPr>
        <w:t>，</w:t>
      </w:r>
      <w:r w:rsidRPr="00AF2F05">
        <w:rPr>
          <w:rFonts w:ascii="標楷體" w:eastAsia="標楷體" w:hAnsi="標楷體" w:hint="eastAsia"/>
          <w:color w:val="000000"/>
        </w:rPr>
        <w:t>追究廠商責任，在勞工以及盤商方面也應該提出具體的保護協助機制，防止權益遭受侵害，才能建構完善的事件處理機制。</w:t>
      </w:r>
    </w:p>
    <w:p w:rsidR="005749C1" w:rsidRPr="00AF2F05" w:rsidRDefault="005749C1" w:rsidP="00AF2F05">
      <w:pPr>
        <w:spacing w:before="120" w:after="120" w:line="440" w:lineRule="exact"/>
        <w:ind w:leftChars="375" w:left="900" w:firstLineChars="200" w:firstLine="480"/>
        <w:jc w:val="both"/>
        <w:rPr>
          <w:rFonts w:ascii="標楷體" w:eastAsia="標楷體" w:hAnsi="標楷體"/>
          <w:color w:val="000000"/>
        </w:rPr>
      </w:pPr>
      <w:r w:rsidRPr="00AF2F05">
        <w:rPr>
          <w:rFonts w:ascii="標楷體" w:eastAsia="標楷體" w:hAnsi="標楷體" w:hint="eastAsia"/>
          <w:color w:val="000000"/>
        </w:rPr>
        <w:t>然而，從</w:t>
      </w:r>
      <w:r w:rsidRPr="00AF2F05">
        <w:rPr>
          <w:rFonts w:ascii="標楷體" w:eastAsia="標楷體" w:hAnsi="標楷體"/>
          <w:color w:val="000000"/>
        </w:rPr>
        <w:t>2008</w:t>
      </w:r>
      <w:r w:rsidRPr="00AF2F05">
        <w:rPr>
          <w:rFonts w:ascii="標楷體" w:eastAsia="標楷體" w:hAnsi="標楷體" w:hint="eastAsia"/>
          <w:color w:val="000000"/>
        </w:rPr>
        <w:t>年的毒奶粉事件、</w:t>
      </w:r>
      <w:r w:rsidRPr="00AF2F05">
        <w:rPr>
          <w:rFonts w:ascii="標楷體" w:eastAsia="標楷體" w:hAnsi="標楷體"/>
          <w:color w:val="000000"/>
        </w:rPr>
        <w:t>2011</w:t>
      </w:r>
      <w:r w:rsidRPr="00AF2F05">
        <w:rPr>
          <w:rFonts w:ascii="標楷體" w:eastAsia="標楷體" w:hAnsi="標楷體" w:hint="eastAsia"/>
          <w:color w:val="000000"/>
        </w:rPr>
        <w:t>年塑化劑風暴、</w:t>
      </w:r>
      <w:r w:rsidRPr="00AF2F05">
        <w:rPr>
          <w:rFonts w:ascii="標楷體" w:eastAsia="標楷體" w:hAnsi="標楷體"/>
          <w:color w:val="000000"/>
        </w:rPr>
        <w:t>2012</w:t>
      </w:r>
      <w:r w:rsidRPr="00AF2F05">
        <w:rPr>
          <w:rFonts w:ascii="標楷體" w:eastAsia="標楷體" w:hAnsi="標楷體" w:hint="eastAsia"/>
          <w:color w:val="000000"/>
        </w:rPr>
        <w:t>年瘦肉精與美國牛肉事件，到</w:t>
      </w:r>
      <w:r w:rsidRPr="00AF2F05">
        <w:rPr>
          <w:rFonts w:ascii="標楷體" w:eastAsia="標楷體" w:hAnsi="標楷體"/>
          <w:color w:val="000000"/>
        </w:rPr>
        <w:t>2013</w:t>
      </w:r>
      <w:r w:rsidRPr="00AF2F05">
        <w:rPr>
          <w:rFonts w:ascii="標楷體" w:eastAsia="標楷體" w:hAnsi="標楷體" w:hint="eastAsia"/>
          <w:color w:val="000000"/>
        </w:rPr>
        <w:t>年的毒澱粉、人工香精、銅葉綠素，</w:t>
      </w:r>
      <w:r w:rsidRPr="00AF2F05">
        <w:rPr>
          <w:rFonts w:ascii="標楷體" w:eastAsia="標楷體" w:hAnsi="標楷體"/>
          <w:color w:val="000000"/>
        </w:rPr>
        <w:t>2014</w:t>
      </w:r>
      <w:r w:rsidRPr="00AF2F05">
        <w:rPr>
          <w:rFonts w:ascii="標楷體" w:eastAsia="標楷體" w:hAnsi="標楷體" w:hint="eastAsia"/>
          <w:color w:val="000000"/>
        </w:rPr>
        <w:t>年爆發的餿水油、工業豬油，到頂新的混充飼料油品問題。在這幾年來頻繁發生的食安重大消費爭議事件問題中，政府未能在一開始負起把關的責任，在食安問題爆發之後，卻只能在媒體上表達震怒與心痛，宣示查緝的決心，如此當事件重演時，亦無法提出解決之對策。</w:t>
      </w:r>
    </w:p>
    <w:p w:rsidR="005749C1" w:rsidRPr="00AF2F05" w:rsidRDefault="005749C1" w:rsidP="00AF2F05">
      <w:pPr>
        <w:spacing w:before="120" w:after="120" w:line="440" w:lineRule="exact"/>
        <w:ind w:leftChars="375" w:left="900" w:firstLineChars="200" w:firstLine="480"/>
        <w:jc w:val="both"/>
        <w:rPr>
          <w:rFonts w:ascii="標楷體" w:eastAsia="標楷體" w:hAnsi="標楷體"/>
          <w:color w:val="000000"/>
        </w:rPr>
      </w:pPr>
      <w:r w:rsidRPr="00AF2F05">
        <w:rPr>
          <w:rFonts w:ascii="標楷體" w:eastAsia="標楷體" w:hAnsi="標楷體" w:hint="eastAsia"/>
          <w:color w:val="000000"/>
        </w:rPr>
        <w:t>我們需認知，政府存在的功能性本質，是為了解決個人無法解決的龐大複雜問題，因為人民所面臨的環境中，有許多光靠個人無法面對與處理的問題與狀況，需要依靠與他人的合作，共同來面對與處理。而政府所扮演的角色，就是這種人們共同合作以解決眾人問題的產物。不論是事前的把關，以維持廠商原料或成品之品質，還是在食安事件發生後，主導集中回收、確認受害狀態，及為消費者追究廠商責任，為勞工以及盤商也應該提出具體的保護協助機制，像這類光靠個人無法面對與處理的工作，政府都責無旁貸。因此我們必需明白，在食安事件中，一個善盡職責的政府正是扮演關鍵的角色，才能讓黑心廠商及黑心食品銷聲匿跡，而不再有事件的受害者</w:t>
      </w:r>
      <w:r>
        <w:rPr>
          <w:rStyle w:val="FootnoteReference"/>
          <w:rFonts w:ascii="標楷體" w:eastAsia="標楷體" w:hAnsi="標楷體"/>
          <w:color w:val="000000"/>
        </w:rPr>
        <w:footnoteReference w:id="3"/>
      </w:r>
      <w:r w:rsidRPr="00AF2F05">
        <w:rPr>
          <w:rFonts w:ascii="標楷體" w:eastAsia="標楷體" w:hAnsi="標楷體" w:hint="eastAsia"/>
          <w:color w:val="000000"/>
        </w:rPr>
        <w:t>。</w:t>
      </w:r>
    </w:p>
    <w:p w:rsidR="005749C1" w:rsidRPr="00AF2F05" w:rsidRDefault="005749C1" w:rsidP="00AF2F05">
      <w:pPr>
        <w:pStyle w:val="NormalWeb"/>
        <w:spacing w:line="440" w:lineRule="exact"/>
        <w:ind w:left="721" w:hangingChars="200" w:hanging="721"/>
        <w:jc w:val="both"/>
        <w:rPr>
          <w:rFonts w:ascii="標楷體" w:eastAsia="標楷體" w:hAnsi="標楷體"/>
          <w:color w:val="000000"/>
          <w:sz w:val="36"/>
          <w:szCs w:val="36"/>
        </w:rPr>
      </w:pPr>
      <w:r w:rsidRPr="00AF2F05">
        <w:rPr>
          <w:rFonts w:ascii="標楷體" w:eastAsia="標楷體" w:hAnsi="標楷體" w:hint="eastAsia"/>
          <w:b/>
          <w:color w:val="000000"/>
          <w:sz w:val="36"/>
          <w:szCs w:val="36"/>
        </w:rPr>
        <w:t>三、</w:t>
      </w:r>
      <w:r w:rsidRPr="007303C9">
        <w:rPr>
          <w:rFonts w:ascii="標楷體" w:eastAsia="標楷體" w:hAnsi="標楷體" w:hint="eastAsia"/>
          <w:b/>
          <w:color w:val="000000"/>
          <w:sz w:val="36"/>
          <w:szCs w:val="36"/>
        </w:rPr>
        <w:t>相關研究、文獻之檢討</w:t>
      </w:r>
      <w:r w:rsidRPr="007303C9">
        <w:rPr>
          <w:rFonts w:ascii="標楷體" w:eastAsia="標楷體" w:hAnsi="標楷體"/>
          <w:b/>
          <w:color w:val="000000"/>
          <w:sz w:val="36"/>
          <w:szCs w:val="36"/>
        </w:rPr>
        <w:t>(</w:t>
      </w:r>
      <w:r w:rsidRPr="007303C9">
        <w:rPr>
          <w:rFonts w:ascii="標楷體" w:eastAsia="標楷體" w:hAnsi="標楷體" w:hint="eastAsia"/>
          <w:b/>
          <w:color w:val="000000"/>
          <w:sz w:val="36"/>
          <w:szCs w:val="36"/>
        </w:rPr>
        <w:t>食安消費爭議事件保護管理趨勢</w:t>
      </w:r>
      <w:r w:rsidRPr="007303C9">
        <w:rPr>
          <w:rFonts w:ascii="標楷體" w:eastAsia="標楷體" w:hAnsi="標楷體"/>
          <w:b/>
          <w:color w:val="000000"/>
          <w:sz w:val="36"/>
          <w:szCs w:val="36"/>
        </w:rPr>
        <w:t>-</w:t>
      </w:r>
      <w:r w:rsidRPr="007303C9">
        <w:rPr>
          <w:rFonts w:ascii="標楷體" w:eastAsia="標楷體" w:hAnsi="標楷體" w:hint="eastAsia"/>
          <w:b/>
          <w:color w:val="000000"/>
          <w:sz w:val="36"/>
          <w:szCs w:val="36"/>
        </w:rPr>
        <w:t>類型化處理</w:t>
      </w:r>
      <w:r w:rsidRPr="007303C9">
        <w:rPr>
          <w:rFonts w:ascii="標楷體" w:eastAsia="標楷體" w:hAnsi="標楷體"/>
          <w:b/>
          <w:color w:val="000000"/>
          <w:sz w:val="36"/>
          <w:szCs w:val="36"/>
        </w:rPr>
        <w:t>)</w:t>
      </w:r>
    </w:p>
    <w:p w:rsidR="005749C1" w:rsidRPr="00AF2F05" w:rsidRDefault="005749C1" w:rsidP="00AF2F05">
      <w:pPr>
        <w:autoSpaceDE w:val="0"/>
        <w:autoSpaceDN w:val="0"/>
        <w:adjustRightInd w:val="0"/>
        <w:spacing w:line="440" w:lineRule="exact"/>
        <w:ind w:left="841" w:hangingChars="300" w:hanging="841"/>
        <w:jc w:val="both"/>
        <w:rPr>
          <w:rFonts w:ascii="標楷體" w:eastAsia="標楷體" w:hAnsi="標楷體"/>
          <w:b/>
          <w:color w:val="000000"/>
          <w:sz w:val="36"/>
          <w:szCs w:val="36"/>
        </w:rPr>
      </w:pPr>
      <w:r w:rsidRPr="00AF2F05">
        <w:rPr>
          <w:rFonts w:ascii="標楷體" w:eastAsia="標楷體" w:hAnsi="標楷體" w:hint="eastAsia"/>
          <w:b/>
          <w:color w:val="000000"/>
          <w:sz w:val="28"/>
          <w:szCs w:val="28"/>
        </w:rPr>
        <w:t>（一）現行食安受害者</w:t>
      </w:r>
      <w:r w:rsidRPr="00724D32">
        <w:rPr>
          <w:rFonts w:ascii="標楷體" w:eastAsia="標楷體" w:hAnsi="標楷體" w:hint="eastAsia"/>
          <w:b/>
          <w:color w:val="000000"/>
          <w:sz w:val="28"/>
          <w:szCs w:val="28"/>
        </w:rPr>
        <w:t>的保護管理機制</w:t>
      </w:r>
    </w:p>
    <w:p w:rsidR="005749C1" w:rsidRPr="00AF2F05" w:rsidRDefault="005749C1" w:rsidP="00AF2F05">
      <w:pPr>
        <w:spacing w:before="120" w:after="120" w:line="440" w:lineRule="exact"/>
        <w:ind w:leftChars="300" w:left="720" w:firstLineChars="250" w:firstLine="600"/>
        <w:jc w:val="both"/>
        <w:rPr>
          <w:rFonts w:ascii="標楷體" w:eastAsia="標楷體" w:hAnsi="標楷體"/>
          <w:color w:val="000000"/>
        </w:rPr>
      </w:pPr>
      <w:r w:rsidRPr="00AF2F05">
        <w:rPr>
          <w:rFonts w:ascii="標楷體" w:eastAsia="標楷體" w:hAnsi="標楷體" w:hint="eastAsia"/>
          <w:color w:val="000000"/>
        </w:rPr>
        <w:t>我國對於食安受害者的現行保護、管理機制，可由法制及實務兩個層面來敘述：</w:t>
      </w:r>
    </w:p>
    <w:p w:rsidR="005749C1" w:rsidRPr="00AF2F05" w:rsidRDefault="005749C1" w:rsidP="00AF2F05">
      <w:pPr>
        <w:numPr>
          <w:ilvl w:val="0"/>
          <w:numId w:val="7"/>
        </w:numPr>
        <w:spacing w:before="120" w:after="120" w:line="440" w:lineRule="exact"/>
        <w:jc w:val="both"/>
        <w:rPr>
          <w:rFonts w:ascii="標楷體" w:eastAsia="標楷體" w:hAnsi="標楷體"/>
          <w:b/>
          <w:color w:val="000000"/>
        </w:rPr>
      </w:pPr>
      <w:r w:rsidRPr="00AF2F05">
        <w:rPr>
          <w:rFonts w:ascii="標楷體" w:eastAsia="標楷體" w:hAnsi="標楷體" w:hint="eastAsia"/>
          <w:b/>
          <w:color w:val="000000"/>
        </w:rPr>
        <w:t>法制面：</w:t>
      </w:r>
    </w:p>
    <w:p w:rsidR="005749C1" w:rsidRPr="00AF2F05" w:rsidRDefault="005749C1" w:rsidP="00AF2F05">
      <w:pPr>
        <w:spacing w:line="440" w:lineRule="exact"/>
        <w:jc w:val="both"/>
        <w:rPr>
          <w:rFonts w:ascii="標楷體" w:eastAsia="標楷體" w:hAnsi="標楷體"/>
          <w:b/>
          <w:color w:val="000000"/>
        </w:rPr>
      </w:pPr>
      <w:r w:rsidRPr="00AF2F05">
        <w:rPr>
          <w:rFonts w:ascii="標楷體" w:eastAsia="標楷體" w:hAnsi="標楷體"/>
          <w:b/>
          <w:color w:val="000000"/>
        </w:rPr>
        <w:t xml:space="preserve">    </w:t>
      </w:r>
      <w:r w:rsidRPr="00AF2F05">
        <w:rPr>
          <w:rFonts w:ascii="標楷體" w:eastAsia="標楷體" w:hAnsi="標楷體" w:hint="eastAsia"/>
          <w:b/>
          <w:color w:val="000000"/>
        </w:rPr>
        <w:t>（</w:t>
      </w:r>
      <w:r w:rsidRPr="00AF2F05">
        <w:rPr>
          <w:rFonts w:ascii="標楷體" w:eastAsia="標楷體" w:hAnsi="標楷體"/>
          <w:b/>
          <w:color w:val="000000"/>
        </w:rPr>
        <w:t>1</w:t>
      </w:r>
      <w:r w:rsidRPr="00AF2F05">
        <w:rPr>
          <w:rFonts w:ascii="標楷體" w:eastAsia="標楷體" w:hAnsi="標楷體" w:hint="eastAsia"/>
          <w:b/>
          <w:color w:val="000000"/>
        </w:rPr>
        <w:t>）制定「油症患者健康照護服務條例」</w:t>
      </w:r>
    </w:p>
    <w:p w:rsidR="005749C1" w:rsidRPr="00AF2F05" w:rsidRDefault="005749C1" w:rsidP="00AF2F05">
      <w:pPr>
        <w:spacing w:line="440" w:lineRule="exact"/>
        <w:jc w:val="both"/>
        <w:rPr>
          <w:rFonts w:ascii="標楷體" w:eastAsia="標楷體" w:hAnsi="標楷體"/>
          <w:b/>
          <w:color w:val="000000"/>
        </w:rPr>
      </w:pPr>
      <w:r w:rsidRPr="00AF2F05">
        <w:rPr>
          <w:rFonts w:ascii="標楷體" w:eastAsia="標楷體" w:hAnsi="標楷體"/>
          <w:color w:val="000000"/>
        </w:rPr>
        <w:t xml:space="preserve">        </w:t>
      </w:r>
      <w:r w:rsidRPr="00AF2F05">
        <w:rPr>
          <w:rFonts w:ascii="標楷體" w:eastAsia="標楷體" w:hAnsi="標楷體"/>
          <w:b/>
          <w:color w:val="000000"/>
        </w:rPr>
        <w:fldChar w:fldCharType="begin"/>
      </w:r>
      <w:r w:rsidRPr="00AF2F05">
        <w:rPr>
          <w:rFonts w:ascii="標楷體" w:eastAsia="標楷體" w:hAnsi="標楷體"/>
          <w:b/>
          <w:color w:val="000000"/>
        </w:rPr>
        <w:instrText xml:space="preserve"> eq \o\ac(</w:instrText>
      </w:r>
      <w:r w:rsidRPr="00AF2F05">
        <w:rPr>
          <w:rFonts w:ascii="標楷體" w:eastAsia="標楷體" w:hAnsi="標楷體" w:hint="eastAsia"/>
          <w:b/>
          <w:color w:val="000000"/>
        </w:rPr>
        <w:instrText>○</w:instrText>
      </w:r>
      <w:r w:rsidRPr="00AF2F05">
        <w:rPr>
          <w:rFonts w:ascii="標楷體" w:eastAsia="標楷體" w:hAnsi="標楷體"/>
          <w:b/>
          <w:color w:val="000000"/>
        </w:rPr>
        <w:instrText>,</w:instrText>
      </w:r>
      <w:r w:rsidRPr="00AF2F05">
        <w:rPr>
          <w:rFonts w:ascii="標楷體" w:eastAsia="標楷體" w:hAnsi="標楷體"/>
          <w:b/>
          <w:color w:val="000000"/>
          <w:position w:val="3"/>
          <w:sz w:val="16"/>
        </w:rPr>
        <w:instrText>1</w:instrText>
      </w:r>
      <w:r w:rsidRPr="00AF2F05">
        <w:rPr>
          <w:rFonts w:ascii="標楷體" w:eastAsia="標楷體" w:hAnsi="標楷體"/>
          <w:b/>
          <w:color w:val="000000"/>
        </w:rPr>
        <w:instrText>)</w:instrText>
      </w:r>
      <w:r w:rsidRPr="00AF2F05">
        <w:rPr>
          <w:rFonts w:ascii="標楷體" w:eastAsia="標楷體" w:hAnsi="標楷體"/>
          <w:b/>
          <w:color w:val="000000"/>
        </w:rPr>
        <w:fldChar w:fldCharType="end"/>
      </w:r>
      <w:r w:rsidRPr="00AF2F05">
        <w:rPr>
          <w:rFonts w:ascii="標楷體" w:eastAsia="標楷體" w:hAnsi="標楷體" w:hint="eastAsia"/>
          <w:b/>
          <w:color w:val="000000"/>
        </w:rPr>
        <w:t>、緣起：</w:t>
      </w:r>
    </w:p>
    <w:p w:rsidR="005749C1" w:rsidRPr="00AF2F05" w:rsidRDefault="005749C1" w:rsidP="00AF2F05">
      <w:pPr>
        <w:spacing w:line="440" w:lineRule="exact"/>
        <w:ind w:leftChars="600" w:left="1440" w:firstLineChars="200" w:firstLine="480"/>
        <w:jc w:val="both"/>
        <w:rPr>
          <w:rFonts w:ascii="標楷體" w:eastAsia="標楷體" w:hAnsi="標楷體"/>
          <w:color w:val="000000"/>
        </w:rPr>
      </w:pPr>
      <w:r w:rsidRPr="00AF2F05">
        <w:rPr>
          <w:rFonts w:ascii="標楷體" w:eastAsia="標楷體" w:hAnsi="標楷體"/>
          <w:color w:val="000000"/>
        </w:rPr>
        <w:t>68</w:t>
      </w:r>
      <w:r w:rsidRPr="00AF2F05">
        <w:rPr>
          <w:rFonts w:ascii="標楷體" w:eastAsia="標楷體" w:hAnsi="標楷體" w:hint="eastAsia"/>
          <w:color w:val="000000"/>
        </w:rPr>
        <w:t>年彰化油脂公司製造米糠油時，因多氯聯苯及其熱變性物自加熱管路洩漏，造成</w:t>
      </w:r>
      <w:r w:rsidRPr="00AF2F05">
        <w:rPr>
          <w:rFonts w:ascii="標楷體" w:eastAsia="標楷體" w:hAnsi="標楷體"/>
          <w:color w:val="000000"/>
        </w:rPr>
        <w:t>2000</w:t>
      </w:r>
      <w:r w:rsidRPr="00AF2F05">
        <w:rPr>
          <w:rFonts w:ascii="標楷體" w:eastAsia="標楷體" w:hAnsi="標楷體" w:hint="eastAsia"/>
          <w:color w:val="000000"/>
        </w:rPr>
        <w:t>多人中毒，截至</w:t>
      </w:r>
      <w:r w:rsidRPr="00AF2F05">
        <w:rPr>
          <w:rFonts w:ascii="標楷體" w:eastAsia="標楷體" w:hAnsi="標楷體"/>
          <w:color w:val="000000"/>
        </w:rPr>
        <w:t>2014</w:t>
      </w:r>
      <w:r w:rsidRPr="00AF2F05">
        <w:rPr>
          <w:rFonts w:ascii="標楷體" w:eastAsia="標楷體" w:hAnsi="標楷體" w:hint="eastAsia"/>
          <w:color w:val="000000"/>
        </w:rPr>
        <w:t>年</w:t>
      </w:r>
      <w:r w:rsidRPr="00AF2F05">
        <w:rPr>
          <w:rFonts w:ascii="標楷體" w:eastAsia="標楷體" w:hAnsi="標楷體"/>
          <w:color w:val="000000"/>
        </w:rPr>
        <w:t>12</w:t>
      </w:r>
      <w:r w:rsidRPr="00AF2F05">
        <w:rPr>
          <w:rFonts w:ascii="標楷體" w:eastAsia="標楷體" w:hAnsi="標楷體" w:hint="eastAsia"/>
          <w:color w:val="000000"/>
        </w:rPr>
        <w:t>月底統計，現列管中毒患者有</w:t>
      </w:r>
      <w:r w:rsidRPr="00AF2F05">
        <w:rPr>
          <w:rFonts w:ascii="標楷體" w:eastAsia="標楷體" w:hAnsi="標楷體"/>
          <w:color w:val="000000"/>
        </w:rPr>
        <w:t>1776</w:t>
      </w:r>
      <w:r w:rsidRPr="00AF2F05">
        <w:rPr>
          <w:rFonts w:ascii="標楷體" w:eastAsia="標楷體" w:hAnsi="標楷體" w:hint="eastAsia"/>
          <w:color w:val="000000"/>
        </w:rPr>
        <w:t>人，彰化油脂公司負責人已經脫產而且在獄中死亡，導致油症受害者多年來一方面找不到加害者追究賠償責任，另一方面對於身體承受未知的疾病磨難時，也未見政府方面有給予醫療補助或生活協助的積極作為，對於多年來與毒共存，飽受各種慢性病困擾的油症受害者來說，實有需要政府介入給予必要的照護</w:t>
      </w:r>
      <w:r>
        <w:rPr>
          <w:rStyle w:val="FootnoteReference"/>
          <w:rFonts w:ascii="標楷體" w:eastAsia="標楷體" w:hAnsi="標楷體"/>
          <w:color w:val="000000"/>
        </w:rPr>
        <w:footnoteReference w:id="4"/>
      </w:r>
      <w:r w:rsidRPr="00AF2F05">
        <w:rPr>
          <w:rFonts w:ascii="標楷體" w:eastAsia="標楷體" w:hAnsi="標楷體" w:hint="eastAsia"/>
          <w:color w:val="000000"/>
        </w:rPr>
        <w:t>。</w:t>
      </w:r>
    </w:p>
    <w:p w:rsidR="005749C1" w:rsidRPr="00AF2F05" w:rsidRDefault="005749C1" w:rsidP="00AF2F05">
      <w:pPr>
        <w:spacing w:line="440" w:lineRule="exact"/>
        <w:jc w:val="both"/>
        <w:rPr>
          <w:rFonts w:ascii="標楷體" w:eastAsia="標楷體" w:hAnsi="標楷體"/>
          <w:b/>
          <w:color w:val="000000"/>
        </w:rPr>
      </w:pPr>
      <w:r w:rsidRPr="00AF2F05">
        <w:rPr>
          <w:rFonts w:ascii="標楷體" w:eastAsia="標楷體" w:hAnsi="標楷體"/>
          <w:color w:val="000000"/>
        </w:rPr>
        <w:t xml:space="preserve">        </w:t>
      </w:r>
      <w:r w:rsidRPr="00AF2F05">
        <w:rPr>
          <w:rFonts w:ascii="標楷體" w:eastAsia="標楷體" w:hAnsi="標楷體"/>
          <w:b/>
          <w:color w:val="000000"/>
        </w:rPr>
        <w:fldChar w:fldCharType="begin"/>
      </w:r>
      <w:r w:rsidRPr="00AF2F05">
        <w:rPr>
          <w:rFonts w:ascii="標楷體" w:eastAsia="標楷體" w:hAnsi="標楷體"/>
          <w:b/>
          <w:color w:val="000000"/>
        </w:rPr>
        <w:instrText xml:space="preserve"> eq \o\ac(</w:instrText>
      </w:r>
      <w:r w:rsidRPr="00AF2F05">
        <w:rPr>
          <w:rFonts w:ascii="標楷體" w:eastAsia="標楷體" w:hAnsi="標楷體" w:hint="eastAsia"/>
          <w:b/>
          <w:color w:val="000000"/>
        </w:rPr>
        <w:instrText>○</w:instrText>
      </w:r>
      <w:r w:rsidRPr="00AF2F05">
        <w:rPr>
          <w:rFonts w:ascii="標楷體" w:eastAsia="標楷體" w:hAnsi="標楷體"/>
          <w:b/>
          <w:color w:val="000000"/>
        </w:rPr>
        <w:instrText>,</w:instrText>
      </w:r>
      <w:r w:rsidRPr="00AF2F05">
        <w:rPr>
          <w:rFonts w:ascii="標楷體" w:eastAsia="標楷體" w:hAnsi="標楷體"/>
          <w:b/>
          <w:color w:val="000000"/>
          <w:position w:val="3"/>
          <w:sz w:val="16"/>
        </w:rPr>
        <w:instrText>2</w:instrText>
      </w:r>
      <w:r w:rsidRPr="00AF2F05">
        <w:rPr>
          <w:rFonts w:ascii="標楷體" w:eastAsia="標楷體" w:hAnsi="標楷體"/>
          <w:b/>
          <w:color w:val="000000"/>
        </w:rPr>
        <w:instrText>)</w:instrText>
      </w:r>
      <w:r w:rsidRPr="00AF2F05">
        <w:rPr>
          <w:rFonts w:ascii="標楷體" w:eastAsia="標楷體" w:hAnsi="標楷體"/>
          <w:b/>
          <w:color w:val="000000"/>
        </w:rPr>
        <w:fldChar w:fldCharType="end"/>
      </w:r>
      <w:r w:rsidRPr="00AF2F05">
        <w:rPr>
          <w:rFonts w:ascii="標楷體" w:eastAsia="標楷體" w:hAnsi="標楷體" w:hint="eastAsia"/>
          <w:b/>
          <w:color w:val="000000"/>
        </w:rPr>
        <w:t>、保護機制內容：</w:t>
      </w:r>
    </w:p>
    <w:p w:rsidR="005749C1" w:rsidRPr="00AF2F05" w:rsidRDefault="005749C1" w:rsidP="00AF2F05">
      <w:pPr>
        <w:spacing w:line="440" w:lineRule="exact"/>
        <w:ind w:leftChars="600" w:left="1440" w:firstLineChars="200" w:firstLine="480"/>
        <w:jc w:val="both"/>
        <w:rPr>
          <w:rFonts w:ascii="標楷體" w:eastAsia="標楷體" w:hAnsi="標楷體"/>
          <w:color w:val="000000"/>
        </w:rPr>
      </w:pPr>
      <w:r w:rsidRPr="00AF2F05">
        <w:rPr>
          <w:rFonts w:ascii="標楷體" w:eastAsia="標楷體" w:hAnsi="標楷體"/>
          <w:color w:val="000000"/>
        </w:rPr>
        <w:t>104</w:t>
      </w:r>
      <w:r w:rsidRPr="00AF2F05">
        <w:rPr>
          <w:rFonts w:ascii="標楷體" w:eastAsia="標楷體" w:hAnsi="標楷體" w:hint="eastAsia"/>
          <w:color w:val="000000"/>
        </w:rPr>
        <w:t>年</w:t>
      </w:r>
      <w:r w:rsidRPr="00AF2F05">
        <w:rPr>
          <w:rFonts w:ascii="標楷體" w:eastAsia="標楷體" w:hAnsi="標楷體"/>
          <w:color w:val="000000"/>
        </w:rPr>
        <w:t>2</w:t>
      </w:r>
      <w:r w:rsidRPr="00AF2F05">
        <w:rPr>
          <w:rFonts w:ascii="標楷體" w:eastAsia="標楷體" w:hAnsi="標楷體" w:hint="eastAsia"/>
          <w:color w:val="000000"/>
        </w:rPr>
        <w:t>月</w:t>
      </w:r>
      <w:r w:rsidRPr="00AF2F05">
        <w:rPr>
          <w:rFonts w:ascii="標楷體" w:eastAsia="標楷體" w:hAnsi="標楷體"/>
          <w:color w:val="000000"/>
        </w:rPr>
        <w:t>4</w:t>
      </w:r>
      <w:r w:rsidRPr="00AF2F05">
        <w:rPr>
          <w:rFonts w:ascii="標楷體" w:eastAsia="標楷體" w:hAnsi="標楷體" w:hint="eastAsia"/>
          <w:color w:val="000000"/>
        </w:rPr>
        <w:t>日公布施行的「油症患者健康照護服務條例」，係為使油症患者獲得妥善醫療照護，保障其健康權益，而特別制定，其就油症患者之保護主要可分為四部分：</w:t>
      </w:r>
    </w:p>
    <w:p w:rsidR="005749C1" w:rsidRPr="00AF2F05" w:rsidRDefault="005749C1" w:rsidP="00AF2F05">
      <w:pPr>
        <w:spacing w:line="440" w:lineRule="exact"/>
        <w:jc w:val="both"/>
        <w:rPr>
          <w:rFonts w:ascii="標楷體" w:eastAsia="標楷體" w:hAnsi="標楷體"/>
          <w:b/>
          <w:color w:val="000000"/>
        </w:rPr>
      </w:pPr>
      <w:r w:rsidRPr="00AF2F05">
        <w:rPr>
          <w:rFonts w:ascii="標楷體" w:eastAsia="標楷體" w:hAnsi="標楷體"/>
          <w:color w:val="000000"/>
        </w:rPr>
        <w:t xml:space="preserve">           </w:t>
      </w:r>
      <w:r w:rsidRPr="00AF2F05">
        <w:rPr>
          <w:rFonts w:ascii="標楷體" w:eastAsia="標楷體" w:hAnsi="標楷體"/>
          <w:b/>
          <w:color w:val="000000"/>
        </w:rPr>
        <w:t>A</w:t>
      </w:r>
      <w:r w:rsidRPr="00AF2F05">
        <w:rPr>
          <w:rFonts w:ascii="標楷體" w:eastAsia="標楷體" w:hAnsi="標楷體" w:hint="eastAsia"/>
          <w:b/>
          <w:color w:val="000000"/>
        </w:rPr>
        <w:t>、健康照護：</w:t>
      </w:r>
    </w:p>
    <w:p w:rsidR="005749C1" w:rsidRPr="00AF2F05" w:rsidRDefault="005749C1" w:rsidP="00AF2F05">
      <w:pPr>
        <w:spacing w:line="440" w:lineRule="exact"/>
        <w:ind w:leftChars="700" w:left="1680" w:firstLineChars="200" w:firstLine="480"/>
        <w:jc w:val="both"/>
        <w:rPr>
          <w:rFonts w:ascii="標楷體" w:eastAsia="標楷體" w:hAnsi="標楷體"/>
          <w:color w:val="000000"/>
        </w:rPr>
      </w:pPr>
      <w:r w:rsidRPr="00AF2F05">
        <w:rPr>
          <w:rFonts w:ascii="標楷體" w:eastAsia="標楷體" w:hAnsi="標楷體" w:hint="eastAsia"/>
          <w:color w:val="000000"/>
        </w:rPr>
        <w:t>應提供油症患者定期健康檢查費用、全民健保之門診、急診部分負擔醫療費用及第一代油症患者全民健保住院部分負擔醫療費用之補助，並定期訪視、提供相關保健資訊、醫療轉介、諮商及追蹤服務。（第</w:t>
      </w:r>
      <w:r w:rsidRPr="00AF2F05">
        <w:rPr>
          <w:rFonts w:ascii="標楷體" w:eastAsia="標楷體" w:hAnsi="標楷體"/>
          <w:color w:val="000000"/>
        </w:rPr>
        <w:t>8</w:t>
      </w:r>
      <w:r w:rsidRPr="00AF2F05">
        <w:rPr>
          <w:rFonts w:ascii="標楷體" w:eastAsia="標楷體" w:hAnsi="標楷體" w:hint="eastAsia"/>
          <w:color w:val="000000"/>
        </w:rPr>
        <w:t>條、第</w:t>
      </w:r>
      <w:r w:rsidRPr="00AF2F05">
        <w:rPr>
          <w:rFonts w:ascii="標楷體" w:eastAsia="標楷體" w:hAnsi="標楷體"/>
          <w:color w:val="000000"/>
        </w:rPr>
        <w:t>10</w:t>
      </w:r>
      <w:r w:rsidRPr="00AF2F05">
        <w:rPr>
          <w:rFonts w:ascii="標楷體" w:eastAsia="標楷體" w:hAnsi="標楷體" w:hint="eastAsia"/>
          <w:color w:val="000000"/>
        </w:rPr>
        <w:t>條）</w:t>
      </w:r>
    </w:p>
    <w:p w:rsidR="005749C1" w:rsidRPr="00AF2F05" w:rsidRDefault="005749C1" w:rsidP="00AF2F05">
      <w:pPr>
        <w:spacing w:line="440" w:lineRule="exact"/>
        <w:jc w:val="both"/>
        <w:rPr>
          <w:rFonts w:ascii="標楷體" w:eastAsia="標楷體" w:hAnsi="標楷體"/>
          <w:b/>
          <w:color w:val="000000"/>
        </w:rPr>
      </w:pPr>
      <w:r w:rsidRPr="00AF2F05">
        <w:rPr>
          <w:rFonts w:ascii="標楷體" w:eastAsia="標楷體" w:hAnsi="標楷體"/>
          <w:color w:val="000000"/>
        </w:rPr>
        <w:t xml:space="preserve">          </w:t>
      </w:r>
      <w:r w:rsidRPr="00AF2F05">
        <w:rPr>
          <w:rFonts w:ascii="標楷體" w:eastAsia="標楷體" w:hAnsi="標楷體"/>
          <w:b/>
          <w:color w:val="000000"/>
        </w:rPr>
        <w:t xml:space="preserve"> B</w:t>
      </w:r>
      <w:r w:rsidRPr="00AF2F05">
        <w:rPr>
          <w:rFonts w:ascii="標楷體" w:eastAsia="標楷體" w:hAnsi="標楷體" w:hint="eastAsia"/>
          <w:b/>
          <w:color w:val="000000"/>
        </w:rPr>
        <w:t>、人格法益及合法權益保護：</w:t>
      </w:r>
    </w:p>
    <w:p w:rsidR="005749C1" w:rsidRPr="00AF2F05" w:rsidRDefault="005749C1" w:rsidP="00AF2F05">
      <w:pPr>
        <w:spacing w:line="440" w:lineRule="exact"/>
        <w:ind w:leftChars="700" w:left="1680" w:firstLineChars="200" w:firstLine="480"/>
        <w:jc w:val="both"/>
        <w:rPr>
          <w:rFonts w:ascii="標楷體" w:eastAsia="標楷體" w:hAnsi="標楷體"/>
          <w:b/>
          <w:color w:val="000000"/>
        </w:rPr>
      </w:pPr>
      <w:r w:rsidRPr="00AF2F05">
        <w:rPr>
          <w:rFonts w:ascii="標楷體" w:eastAsia="標楷體" w:hAnsi="標楷體" w:hint="eastAsia"/>
          <w:color w:val="000000"/>
        </w:rPr>
        <w:t>油症患者之人格及合法權益應受尊重及保障，其接受教育、就業、醫療等權益，不得有歧視待遇，且報導或製作油症事件相關節目時，應注意油症患者及其遺屬之名譽及隱私。（第</w:t>
      </w:r>
      <w:r w:rsidRPr="00AF2F05">
        <w:rPr>
          <w:rFonts w:ascii="標楷體" w:eastAsia="標楷體" w:hAnsi="標楷體"/>
          <w:color w:val="000000"/>
        </w:rPr>
        <w:t>6</w:t>
      </w:r>
      <w:r w:rsidRPr="00AF2F05">
        <w:rPr>
          <w:rFonts w:ascii="標楷體" w:eastAsia="標楷體" w:hAnsi="標楷體" w:hint="eastAsia"/>
          <w:color w:val="000000"/>
        </w:rPr>
        <w:t>條）</w:t>
      </w:r>
    </w:p>
    <w:p w:rsidR="005749C1" w:rsidRPr="00AF2F05" w:rsidRDefault="005749C1" w:rsidP="00AF2F05">
      <w:pPr>
        <w:spacing w:line="440" w:lineRule="exact"/>
        <w:jc w:val="both"/>
        <w:rPr>
          <w:rFonts w:ascii="標楷體" w:eastAsia="標楷體" w:hAnsi="標楷體"/>
          <w:b/>
          <w:color w:val="000000"/>
        </w:rPr>
      </w:pPr>
      <w:r w:rsidRPr="00AF2F05">
        <w:rPr>
          <w:rFonts w:ascii="標楷體" w:eastAsia="標楷體" w:hAnsi="標楷體"/>
          <w:color w:val="000000"/>
        </w:rPr>
        <w:t xml:space="preserve">           </w:t>
      </w:r>
      <w:r w:rsidRPr="00AF2F05">
        <w:rPr>
          <w:rFonts w:ascii="標楷體" w:eastAsia="標楷體" w:hAnsi="標楷體"/>
          <w:b/>
          <w:color w:val="000000"/>
        </w:rPr>
        <w:t>C</w:t>
      </w:r>
      <w:r w:rsidRPr="00AF2F05">
        <w:rPr>
          <w:rFonts w:ascii="標楷體" w:eastAsia="標楷體" w:hAnsi="標楷體" w:hint="eastAsia"/>
          <w:b/>
          <w:color w:val="000000"/>
        </w:rPr>
        <w:t>、法律扶助：</w:t>
      </w:r>
    </w:p>
    <w:p w:rsidR="005749C1" w:rsidRPr="00AF2F05" w:rsidRDefault="005749C1" w:rsidP="00AF2F05">
      <w:pPr>
        <w:spacing w:line="440" w:lineRule="exact"/>
        <w:ind w:leftChars="700" w:left="1680" w:firstLineChars="200" w:firstLine="480"/>
        <w:jc w:val="both"/>
        <w:rPr>
          <w:rFonts w:ascii="標楷體" w:eastAsia="標楷體" w:hAnsi="標楷體"/>
          <w:color w:val="000000"/>
        </w:rPr>
      </w:pPr>
      <w:r w:rsidRPr="00AF2F05">
        <w:rPr>
          <w:rFonts w:ascii="標楷體" w:eastAsia="標楷體" w:hAnsi="標楷體" w:hint="eastAsia"/>
          <w:color w:val="000000"/>
        </w:rPr>
        <w:t>油症患者因本條例之合法權益受侵害而向法院提出訴訟時，應提供必要之法律扶助，因而聲請保全處分時，法院得減少或免除供擔保之金額。（第</w:t>
      </w:r>
      <w:r w:rsidRPr="00AF2F05">
        <w:rPr>
          <w:rFonts w:ascii="標楷體" w:eastAsia="標楷體" w:hAnsi="標楷體"/>
          <w:color w:val="000000"/>
        </w:rPr>
        <w:t>11</w:t>
      </w:r>
      <w:r w:rsidRPr="00AF2F05">
        <w:rPr>
          <w:rFonts w:ascii="標楷體" w:eastAsia="標楷體" w:hAnsi="標楷體" w:hint="eastAsia"/>
          <w:color w:val="000000"/>
        </w:rPr>
        <w:t>條）</w:t>
      </w:r>
    </w:p>
    <w:p w:rsidR="005749C1" w:rsidRPr="00AF2F05" w:rsidRDefault="005749C1" w:rsidP="00AF2F05">
      <w:pPr>
        <w:spacing w:line="440" w:lineRule="exact"/>
        <w:jc w:val="both"/>
        <w:rPr>
          <w:rFonts w:ascii="標楷體" w:eastAsia="標楷體" w:hAnsi="標楷體"/>
          <w:b/>
          <w:color w:val="000000"/>
        </w:rPr>
      </w:pPr>
      <w:r w:rsidRPr="00AF2F05">
        <w:rPr>
          <w:rFonts w:ascii="標楷體" w:eastAsia="標楷體" w:hAnsi="標楷體"/>
          <w:color w:val="000000"/>
        </w:rPr>
        <w:t xml:space="preserve">          </w:t>
      </w:r>
      <w:r w:rsidRPr="00AF2F05">
        <w:rPr>
          <w:rFonts w:ascii="標楷體" w:eastAsia="標楷體" w:hAnsi="標楷體"/>
          <w:b/>
          <w:color w:val="000000"/>
        </w:rPr>
        <w:t xml:space="preserve"> D</w:t>
      </w:r>
      <w:r w:rsidRPr="00AF2F05">
        <w:rPr>
          <w:rFonts w:ascii="標楷體" w:eastAsia="標楷體" w:hAnsi="標楷體" w:hint="eastAsia"/>
          <w:b/>
          <w:color w:val="000000"/>
        </w:rPr>
        <w:t>、油症患者遺屬慰撫金：</w:t>
      </w:r>
    </w:p>
    <w:p w:rsidR="005749C1" w:rsidRPr="00AF2F05" w:rsidRDefault="005749C1" w:rsidP="00AF2F05">
      <w:pPr>
        <w:spacing w:line="440" w:lineRule="exact"/>
        <w:ind w:leftChars="700" w:left="1680" w:firstLineChars="200" w:firstLine="480"/>
        <w:jc w:val="both"/>
        <w:rPr>
          <w:rFonts w:ascii="標楷體" w:eastAsia="標楷體" w:hAnsi="標楷體"/>
          <w:color w:val="000000"/>
        </w:rPr>
      </w:pPr>
      <w:r w:rsidRPr="00AF2F05">
        <w:rPr>
          <w:rFonts w:ascii="標楷體" w:eastAsia="標楷體" w:hAnsi="標楷體" w:hint="eastAsia"/>
          <w:color w:val="000000"/>
        </w:rPr>
        <w:t>本條例施行前過世之政府冊列油症患者，其配偶、直系血親卑親屬遺屬，得申請</w:t>
      </w:r>
      <w:r w:rsidRPr="00AF2F05">
        <w:rPr>
          <w:rFonts w:ascii="標楷體" w:eastAsia="標楷體" w:hAnsi="標楷體"/>
          <w:color w:val="000000"/>
        </w:rPr>
        <w:t>20</w:t>
      </w:r>
      <w:r w:rsidRPr="00AF2F05">
        <w:rPr>
          <w:rFonts w:ascii="標楷體" w:eastAsia="標楷體" w:hAnsi="標楷體" w:hint="eastAsia"/>
          <w:color w:val="000000"/>
        </w:rPr>
        <w:t>萬元一次撫慰金，以彌補未能即時獲得妥善照護的油症受害者。（第</w:t>
      </w:r>
      <w:r w:rsidRPr="00AF2F05">
        <w:rPr>
          <w:rFonts w:ascii="標楷體" w:eastAsia="標楷體" w:hAnsi="標楷體"/>
          <w:color w:val="000000"/>
        </w:rPr>
        <w:t>12</w:t>
      </w:r>
      <w:r w:rsidRPr="00AF2F05">
        <w:rPr>
          <w:rFonts w:ascii="標楷體" w:eastAsia="標楷體" w:hAnsi="標楷體" w:hint="eastAsia"/>
          <w:color w:val="000000"/>
        </w:rPr>
        <w:t>條）</w:t>
      </w:r>
    </w:p>
    <w:p w:rsidR="005749C1" w:rsidRPr="00AF2F05" w:rsidRDefault="005749C1" w:rsidP="00AF2F05">
      <w:pPr>
        <w:tabs>
          <w:tab w:val="left" w:pos="567"/>
        </w:tabs>
        <w:spacing w:line="440" w:lineRule="exact"/>
        <w:jc w:val="both"/>
        <w:rPr>
          <w:rFonts w:ascii="標楷體" w:eastAsia="標楷體" w:hAnsi="標楷體"/>
          <w:b/>
          <w:color w:val="000000"/>
        </w:rPr>
      </w:pPr>
      <w:r w:rsidRPr="00AF2F05">
        <w:rPr>
          <w:rFonts w:ascii="標楷體" w:eastAsia="標楷體" w:hAnsi="標楷體"/>
          <w:color w:val="000000"/>
        </w:rPr>
        <w:t xml:space="preserve">    </w:t>
      </w:r>
      <w:r w:rsidRPr="00AF2F05">
        <w:rPr>
          <w:rFonts w:ascii="標楷體" w:eastAsia="標楷體" w:hAnsi="標楷體" w:hint="eastAsia"/>
          <w:b/>
          <w:color w:val="000000"/>
        </w:rPr>
        <w:t>（</w:t>
      </w:r>
      <w:r w:rsidRPr="00AF2F05">
        <w:rPr>
          <w:rFonts w:ascii="標楷體" w:eastAsia="標楷體" w:hAnsi="標楷體"/>
          <w:b/>
          <w:color w:val="000000"/>
        </w:rPr>
        <w:t>2</w:t>
      </w:r>
      <w:r w:rsidRPr="00AF2F05">
        <w:rPr>
          <w:rFonts w:ascii="標楷體" w:eastAsia="標楷體" w:hAnsi="標楷體" w:hint="eastAsia"/>
          <w:b/>
          <w:color w:val="000000"/>
        </w:rPr>
        <w:t>）訂定「食品安全保護基金補助辦法」</w:t>
      </w:r>
    </w:p>
    <w:p w:rsidR="005749C1" w:rsidRPr="00AF2F05" w:rsidRDefault="005749C1" w:rsidP="00AF2F05">
      <w:pPr>
        <w:spacing w:line="440" w:lineRule="exact"/>
        <w:jc w:val="both"/>
        <w:rPr>
          <w:rFonts w:ascii="標楷體" w:eastAsia="標楷體" w:hAnsi="標楷體"/>
          <w:b/>
          <w:color w:val="000000"/>
        </w:rPr>
      </w:pPr>
      <w:r w:rsidRPr="00AF2F05">
        <w:rPr>
          <w:rFonts w:ascii="標楷體" w:eastAsia="標楷體" w:hAnsi="標楷體"/>
          <w:color w:val="000000"/>
        </w:rPr>
        <w:t xml:space="preserve">        </w:t>
      </w:r>
      <w:r w:rsidRPr="00AF2F05">
        <w:rPr>
          <w:rFonts w:ascii="標楷體" w:eastAsia="標楷體" w:hAnsi="標楷體"/>
          <w:b/>
          <w:color w:val="000000"/>
        </w:rPr>
        <w:fldChar w:fldCharType="begin"/>
      </w:r>
      <w:r w:rsidRPr="00AF2F05">
        <w:rPr>
          <w:rFonts w:ascii="標楷體" w:eastAsia="標楷體" w:hAnsi="標楷體"/>
          <w:b/>
          <w:color w:val="000000"/>
        </w:rPr>
        <w:instrText xml:space="preserve"> eq \o\ac(</w:instrText>
      </w:r>
      <w:r w:rsidRPr="00AF2F05">
        <w:rPr>
          <w:rFonts w:ascii="標楷體" w:eastAsia="標楷體" w:hAnsi="標楷體" w:hint="eastAsia"/>
          <w:b/>
          <w:color w:val="000000"/>
        </w:rPr>
        <w:instrText>○</w:instrText>
      </w:r>
      <w:r w:rsidRPr="00AF2F05">
        <w:rPr>
          <w:rFonts w:ascii="標楷體" w:eastAsia="標楷體" w:hAnsi="標楷體"/>
          <w:b/>
          <w:color w:val="000000"/>
        </w:rPr>
        <w:instrText>,</w:instrText>
      </w:r>
      <w:r w:rsidRPr="00AF2F05">
        <w:rPr>
          <w:rFonts w:ascii="標楷體" w:eastAsia="標楷體" w:hAnsi="標楷體"/>
          <w:b/>
          <w:color w:val="000000"/>
          <w:position w:val="3"/>
          <w:sz w:val="16"/>
        </w:rPr>
        <w:instrText>1</w:instrText>
      </w:r>
      <w:r w:rsidRPr="00AF2F05">
        <w:rPr>
          <w:rFonts w:ascii="標楷體" w:eastAsia="標楷體" w:hAnsi="標楷體"/>
          <w:b/>
          <w:color w:val="000000"/>
        </w:rPr>
        <w:instrText>)</w:instrText>
      </w:r>
      <w:r w:rsidRPr="00AF2F05">
        <w:rPr>
          <w:rFonts w:ascii="標楷體" w:eastAsia="標楷體" w:hAnsi="標楷體"/>
          <w:b/>
          <w:color w:val="000000"/>
        </w:rPr>
        <w:fldChar w:fldCharType="end"/>
      </w:r>
      <w:r w:rsidRPr="00AF2F05">
        <w:rPr>
          <w:rFonts w:ascii="標楷體" w:eastAsia="標楷體" w:hAnsi="標楷體" w:hint="eastAsia"/>
          <w:b/>
          <w:color w:val="000000"/>
        </w:rPr>
        <w:t>、緣起：</w:t>
      </w:r>
    </w:p>
    <w:p w:rsidR="005749C1" w:rsidRPr="00AF2F05" w:rsidRDefault="005749C1" w:rsidP="00AF2F05">
      <w:pPr>
        <w:spacing w:line="440" w:lineRule="exact"/>
        <w:ind w:leftChars="600" w:left="1440" w:firstLineChars="200" w:firstLine="480"/>
        <w:jc w:val="both"/>
        <w:rPr>
          <w:rFonts w:ascii="標楷體" w:eastAsia="標楷體" w:hAnsi="標楷體"/>
          <w:color w:val="000000"/>
        </w:rPr>
      </w:pPr>
      <w:r w:rsidRPr="00AF2F05">
        <w:rPr>
          <w:rFonts w:ascii="標楷體" w:eastAsia="標楷體" w:hAnsi="標楷體"/>
          <w:color w:val="000000"/>
        </w:rPr>
        <w:t>102</w:t>
      </w:r>
      <w:r w:rsidRPr="00AF2F05">
        <w:rPr>
          <w:rFonts w:ascii="標楷體" w:eastAsia="標楷體" w:hAnsi="標楷體" w:hint="eastAsia"/>
          <w:color w:val="000000"/>
        </w:rPr>
        <w:t>年</w:t>
      </w:r>
      <w:r w:rsidRPr="00AF2F05">
        <w:rPr>
          <w:rFonts w:ascii="標楷體" w:eastAsia="標楷體" w:hAnsi="標楷體"/>
          <w:color w:val="000000"/>
        </w:rPr>
        <w:t>10</w:t>
      </w:r>
      <w:r w:rsidRPr="00AF2F05">
        <w:rPr>
          <w:rFonts w:ascii="標楷體" w:eastAsia="標楷體" w:hAnsi="標楷體" w:hint="eastAsia"/>
          <w:color w:val="000000"/>
        </w:rPr>
        <w:t>月大統長基食品廠股份有限公司於食用油中添加低成本葵花油、棉籽油，並添加銅葉綠素調色混充後，再標榜百分之百橄欖油高價賣出獲利；同年</w:t>
      </w:r>
      <w:r w:rsidRPr="00AF2F05">
        <w:rPr>
          <w:rFonts w:ascii="標楷體" w:eastAsia="標楷體" w:hAnsi="標楷體"/>
          <w:color w:val="000000"/>
        </w:rPr>
        <w:t>11</w:t>
      </w:r>
      <w:r w:rsidRPr="00AF2F05">
        <w:rPr>
          <w:rFonts w:ascii="標楷體" w:eastAsia="標楷體" w:hAnsi="標楷體" w:hint="eastAsia"/>
          <w:color w:val="000000"/>
        </w:rPr>
        <w:t>月頂新國際集團旗下的頂新製油屏東廠因混摻大統問題油品而下架</w:t>
      </w:r>
      <w:r w:rsidRPr="00AF2F05">
        <w:rPr>
          <w:rFonts w:ascii="標楷體" w:eastAsia="標楷體" w:hAnsi="標楷體"/>
          <w:color w:val="000000"/>
        </w:rPr>
        <w:t>21</w:t>
      </w:r>
      <w:r w:rsidRPr="00AF2F05">
        <w:rPr>
          <w:rFonts w:ascii="標楷體" w:eastAsia="標楷體" w:hAnsi="標楷體" w:hint="eastAsia"/>
          <w:color w:val="000000"/>
        </w:rPr>
        <w:t>項橄欖油、葡萄籽油等調合油產品；</w:t>
      </w:r>
      <w:r w:rsidRPr="00AF2F05">
        <w:rPr>
          <w:rFonts w:ascii="標楷體" w:eastAsia="標楷體" w:hAnsi="標楷體"/>
          <w:color w:val="000000"/>
        </w:rPr>
        <w:t>103</w:t>
      </w:r>
      <w:r w:rsidRPr="00AF2F05">
        <w:rPr>
          <w:rFonts w:ascii="標楷體" w:eastAsia="標楷體" w:hAnsi="標楷體" w:hint="eastAsia"/>
          <w:color w:val="000000"/>
        </w:rPr>
        <w:t>年</w:t>
      </w:r>
      <w:r w:rsidRPr="00AF2F05">
        <w:rPr>
          <w:rFonts w:ascii="標楷體" w:eastAsia="標楷體" w:hAnsi="標楷體"/>
          <w:color w:val="000000"/>
        </w:rPr>
        <w:t>9</w:t>
      </w:r>
      <w:r w:rsidRPr="00AF2F05">
        <w:rPr>
          <w:rFonts w:ascii="標楷體" w:eastAsia="標楷體" w:hAnsi="標楷體" w:hint="eastAsia"/>
          <w:color w:val="000000"/>
        </w:rPr>
        <w:t>月強冠企業股份有限公司購買餿水油、回鍋油混入豬油調和製成「全統香豬油」後販賣到市面，多家知名業者使用強冠公司油品製成食品於市面上銷售，包含奇美食品、盛香珍、美食達人（</w:t>
      </w:r>
      <w:r w:rsidRPr="00AF2F05">
        <w:rPr>
          <w:rFonts w:ascii="標楷體" w:eastAsia="標楷體" w:hAnsi="標楷體"/>
          <w:color w:val="000000"/>
        </w:rPr>
        <w:t>85</w:t>
      </w:r>
      <w:r w:rsidRPr="00AF2F05">
        <w:rPr>
          <w:rFonts w:ascii="標楷體" w:eastAsia="標楷體" w:hAnsi="標楷體" w:hint="eastAsia"/>
          <w:color w:val="000000"/>
        </w:rPr>
        <w:t>度</w:t>
      </w:r>
      <w:r w:rsidRPr="00AF2F05">
        <w:rPr>
          <w:rFonts w:ascii="標楷體" w:eastAsia="標楷體" w:hAnsi="標楷體"/>
          <w:color w:val="000000"/>
        </w:rPr>
        <w:t>C</w:t>
      </w:r>
      <w:r w:rsidRPr="00AF2F05">
        <w:rPr>
          <w:rFonts w:ascii="標楷體" w:eastAsia="標楷體" w:hAnsi="標楷體" w:hint="eastAsia"/>
          <w:color w:val="000000"/>
        </w:rPr>
        <w:t>）、味王、味全、黑橋牌等，引發一陣消費者要求退貨潮；同年</w:t>
      </w:r>
      <w:r w:rsidRPr="00AF2F05">
        <w:rPr>
          <w:rFonts w:ascii="標楷體" w:eastAsia="標楷體" w:hAnsi="標楷體"/>
          <w:color w:val="000000"/>
        </w:rPr>
        <w:t>10</w:t>
      </w:r>
      <w:r w:rsidRPr="00AF2F05">
        <w:rPr>
          <w:rFonts w:ascii="標楷體" w:eastAsia="標楷體" w:hAnsi="標楷體" w:hint="eastAsia"/>
          <w:color w:val="000000"/>
        </w:rPr>
        <w:t>月查獲鑫好公司負責人吳容合，涉嫌將飼料油謊稱食用豬油賣給頂新味全集團旗下正義公司，正義公司旗下油品「維力清香油」、「維力香豬油」、「正義香豬油」等油品皆混充飼料油</w:t>
      </w:r>
      <w:r>
        <w:rPr>
          <w:rStyle w:val="FootnoteReference"/>
          <w:rFonts w:ascii="標楷體" w:eastAsia="標楷體" w:hAnsi="標楷體"/>
          <w:color w:val="000000"/>
        </w:rPr>
        <w:footnoteReference w:id="5"/>
      </w:r>
      <w:r w:rsidRPr="00AF2F05">
        <w:rPr>
          <w:rFonts w:ascii="標楷體" w:eastAsia="標楷體" w:hAnsi="標楷體" w:hint="eastAsia"/>
          <w:color w:val="000000"/>
        </w:rPr>
        <w:t>。一連串查獲以造假方式生產食用油的事件，因牽連多家台灣食品大廠，影響人民食的安全鉅大，而引起台灣社會大眾關注。</w:t>
      </w:r>
    </w:p>
    <w:p w:rsidR="005749C1" w:rsidRPr="00AF2F05" w:rsidRDefault="005749C1" w:rsidP="00AF2F05">
      <w:pPr>
        <w:spacing w:line="440" w:lineRule="exact"/>
        <w:jc w:val="both"/>
        <w:rPr>
          <w:rFonts w:ascii="標楷體" w:eastAsia="標楷體" w:hAnsi="標楷體"/>
          <w:b/>
          <w:color w:val="000000"/>
        </w:rPr>
      </w:pPr>
      <w:r w:rsidRPr="00AF2F05">
        <w:rPr>
          <w:rFonts w:ascii="標楷體" w:eastAsia="標楷體" w:hAnsi="標楷體"/>
          <w:color w:val="000000"/>
        </w:rPr>
        <w:t xml:space="preserve">     </w:t>
      </w:r>
      <w:r w:rsidRPr="00AF2F05">
        <w:rPr>
          <w:rFonts w:ascii="標楷體" w:eastAsia="標楷體" w:hAnsi="標楷體"/>
          <w:b/>
          <w:color w:val="000000"/>
        </w:rPr>
        <w:t xml:space="preserve">   </w:t>
      </w:r>
      <w:r w:rsidRPr="00AF2F05">
        <w:rPr>
          <w:rFonts w:ascii="標楷體" w:eastAsia="標楷體" w:hAnsi="標楷體"/>
          <w:b/>
          <w:color w:val="000000"/>
        </w:rPr>
        <w:fldChar w:fldCharType="begin"/>
      </w:r>
      <w:r w:rsidRPr="00AF2F05">
        <w:rPr>
          <w:rFonts w:ascii="標楷體" w:eastAsia="標楷體" w:hAnsi="標楷體"/>
          <w:b/>
          <w:color w:val="000000"/>
        </w:rPr>
        <w:instrText xml:space="preserve"> eq \o\ac(</w:instrText>
      </w:r>
      <w:r w:rsidRPr="00AF2F05">
        <w:rPr>
          <w:rFonts w:ascii="標楷體" w:eastAsia="標楷體" w:hAnsi="標楷體" w:hint="eastAsia"/>
          <w:b/>
          <w:color w:val="000000"/>
        </w:rPr>
        <w:instrText>○</w:instrText>
      </w:r>
      <w:r w:rsidRPr="00AF2F05">
        <w:rPr>
          <w:rFonts w:ascii="標楷體" w:eastAsia="標楷體" w:hAnsi="標楷體"/>
          <w:b/>
          <w:color w:val="000000"/>
        </w:rPr>
        <w:instrText>,</w:instrText>
      </w:r>
      <w:r w:rsidRPr="00AF2F05">
        <w:rPr>
          <w:rFonts w:ascii="標楷體" w:eastAsia="標楷體" w:hAnsi="標楷體"/>
          <w:b/>
          <w:color w:val="000000"/>
          <w:position w:val="3"/>
          <w:sz w:val="16"/>
        </w:rPr>
        <w:instrText>2</w:instrText>
      </w:r>
      <w:r w:rsidRPr="00AF2F05">
        <w:rPr>
          <w:rFonts w:ascii="標楷體" w:eastAsia="標楷體" w:hAnsi="標楷體"/>
          <w:b/>
          <w:color w:val="000000"/>
        </w:rPr>
        <w:instrText>)</w:instrText>
      </w:r>
      <w:r w:rsidRPr="00AF2F05">
        <w:rPr>
          <w:rFonts w:ascii="標楷體" w:eastAsia="標楷體" w:hAnsi="標楷體"/>
          <w:b/>
          <w:color w:val="000000"/>
        </w:rPr>
        <w:fldChar w:fldCharType="end"/>
      </w:r>
      <w:r w:rsidRPr="00AF2F05">
        <w:rPr>
          <w:rFonts w:ascii="標楷體" w:eastAsia="標楷體" w:hAnsi="標楷體" w:hint="eastAsia"/>
          <w:b/>
          <w:color w:val="000000"/>
        </w:rPr>
        <w:t>、保護機制內容：</w:t>
      </w:r>
    </w:p>
    <w:p w:rsidR="005749C1" w:rsidRPr="00AF2F05" w:rsidRDefault="005749C1" w:rsidP="00AF2F05">
      <w:pPr>
        <w:spacing w:line="440" w:lineRule="exact"/>
        <w:ind w:leftChars="600" w:left="1440" w:firstLineChars="200" w:firstLine="480"/>
        <w:jc w:val="both"/>
        <w:rPr>
          <w:rFonts w:ascii="標楷體" w:eastAsia="標楷體" w:hAnsi="標楷體"/>
          <w:color w:val="000000"/>
        </w:rPr>
      </w:pPr>
      <w:r w:rsidRPr="00AF2F05">
        <w:rPr>
          <w:rFonts w:ascii="標楷體" w:eastAsia="標楷體" w:hAnsi="標楷體" w:hint="eastAsia"/>
          <w:color w:val="000000"/>
        </w:rPr>
        <w:t>接二連三的食安事件發生後，食品安全衛生管理法於</w:t>
      </w:r>
      <w:r w:rsidRPr="00AF2F05">
        <w:rPr>
          <w:rFonts w:ascii="標楷體" w:eastAsia="標楷體" w:hAnsi="標楷體"/>
          <w:color w:val="000000"/>
        </w:rPr>
        <w:t>103</w:t>
      </w:r>
      <w:r w:rsidRPr="00AF2F05">
        <w:rPr>
          <w:rFonts w:ascii="標楷體" w:eastAsia="標楷體" w:hAnsi="標楷體" w:hint="eastAsia"/>
          <w:color w:val="000000"/>
        </w:rPr>
        <w:t>年</w:t>
      </w:r>
      <w:r w:rsidRPr="00AF2F05">
        <w:rPr>
          <w:rFonts w:ascii="標楷體" w:eastAsia="標楷體" w:hAnsi="標楷體"/>
          <w:color w:val="000000"/>
        </w:rPr>
        <w:t>2</w:t>
      </w:r>
      <w:r w:rsidRPr="00AF2F05">
        <w:rPr>
          <w:rFonts w:ascii="標楷體" w:eastAsia="標楷體" w:hAnsi="標楷體" w:hint="eastAsia"/>
          <w:color w:val="000000"/>
        </w:rPr>
        <w:t>月</w:t>
      </w:r>
      <w:r w:rsidRPr="00AF2F05">
        <w:rPr>
          <w:rFonts w:ascii="標楷體" w:eastAsia="標楷體" w:hAnsi="標楷體"/>
          <w:color w:val="000000"/>
        </w:rPr>
        <w:t>5</w:t>
      </w:r>
      <w:r w:rsidRPr="00AF2F05">
        <w:rPr>
          <w:rFonts w:ascii="標楷體" w:eastAsia="標楷體" w:hAnsi="標楷體" w:hint="eastAsia"/>
          <w:color w:val="000000"/>
        </w:rPr>
        <w:t>日修正公布，增訂第</w:t>
      </w:r>
      <w:r w:rsidRPr="00AF2F05">
        <w:rPr>
          <w:rFonts w:ascii="標楷體" w:eastAsia="標楷體" w:hAnsi="標楷體"/>
          <w:color w:val="000000"/>
        </w:rPr>
        <w:t>56</w:t>
      </w:r>
      <w:r w:rsidRPr="00AF2F05">
        <w:rPr>
          <w:rFonts w:ascii="標楷體" w:eastAsia="標楷體" w:hAnsi="標楷體" w:hint="eastAsia"/>
          <w:color w:val="000000"/>
        </w:rPr>
        <w:t>條之</w:t>
      </w:r>
      <w:r w:rsidRPr="00AF2F05">
        <w:rPr>
          <w:rFonts w:ascii="標楷體" w:eastAsia="標楷體" w:hAnsi="標楷體"/>
          <w:color w:val="000000"/>
        </w:rPr>
        <w:t>1</w:t>
      </w:r>
      <w:r w:rsidRPr="00AF2F05">
        <w:rPr>
          <w:rFonts w:ascii="標楷體" w:eastAsia="標楷體" w:hAnsi="標楷體" w:hint="eastAsia"/>
          <w:color w:val="000000"/>
        </w:rPr>
        <w:t>規定，中央主管機關為保障食品安全事件消費者之權益，得設立食品安全保護基金，嗣後又於</w:t>
      </w:r>
      <w:r w:rsidRPr="00AF2F05">
        <w:rPr>
          <w:rFonts w:ascii="標楷體" w:eastAsia="標楷體" w:hAnsi="標楷體"/>
          <w:color w:val="000000"/>
        </w:rPr>
        <w:t>103</w:t>
      </w:r>
      <w:r w:rsidRPr="00AF2F05">
        <w:rPr>
          <w:rFonts w:ascii="標楷體" w:eastAsia="標楷體" w:hAnsi="標楷體" w:hint="eastAsia"/>
          <w:color w:val="000000"/>
        </w:rPr>
        <w:t>年</w:t>
      </w:r>
      <w:r w:rsidRPr="00AF2F05">
        <w:rPr>
          <w:rFonts w:ascii="標楷體" w:eastAsia="標楷體" w:hAnsi="標楷體"/>
          <w:color w:val="000000"/>
        </w:rPr>
        <w:t>12</w:t>
      </w:r>
      <w:r w:rsidRPr="00AF2F05">
        <w:rPr>
          <w:rFonts w:ascii="標楷體" w:eastAsia="標楷體" w:hAnsi="標楷體" w:hint="eastAsia"/>
          <w:color w:val="000000"/>
        </w:rPr>
        <w:t>月</w:t>
      </w:r>
      <w:r w:rsidRPr="00AF2F05">
        <w:rPr>
          <w:rFonts w:ascii="標楷體" w:eastAsia="標楷體" w:hAnsi="標楷體"/>
          <w:color w:val="000000"/>
        </w:rPr>
        <w:t>10</w:t>
      </w:r>
      <w:r w:rsidRPr="00AF2F05">
        <w:rPr>
          <w:rFonts w:ascii="標楷體" w:eastAsia="標楷體" w:hAnsi="標楷體" w:hint="eastAsia"/>
          <w:color w:val="000000"/>
        </w:rPr>
        <w:t>日就該條文酌予調修，衛生福利部即依</w:t>
      </w:r>
      <w:r w:rsidRPr="00AF2F05">
        <w:rPr>
          <w:rFonts w:ascii="標楷體" w:eastAsia="標楷體" w:hAnsi="標楷體"/>
          <w:color w:val="000000"/>
        </w:rPr>
        <w:t>103</w:t>
      </w:r>
      <w:r w:rsidRPr="00AF2F05">
        <w:rPr>
          <w:rFonts w:ascii="標楷體" w:eastAsia="標楷體" w:hAnsi="標楷體" w:hint="eastAsia"/>
          <w:color w:val="000000"/>
        </w:rPr>
        <w:t>年</w:t>
      </w:r>
      <w:r w:rsidRPr="00AF2F05">
        <w:rPr>
          <w:rFonts w:ascii="標楷體" w:eastAsia="標楷體" w:hAnsi="標楷體"/>
          <w:color w:val="000000"/>
        </w:rPr>
        <w:t>12</w:t>
      </w:r>
      <w:r w:rsidRPr="00AF2F05">
        <w:rPr>
          <w:rFonts w:ascii="標楷體" w:eastAsia="標楷體" w:hAnsi="標楷體" w:hint="eastAsia"/>
          <w:color w:val="000000"/>
        </w:rPr>
        <w:t>月</w:t>
      </w:r>
      <w:r w:rsidRPr="00AF2F05">
        <w:rPr>
          <w:rFonts w:ascii="標楷體" w:eastAsia="標楷體" w:hAnsi="標楷體"/>
          <w:color w:val="000000"/>
        </w:rPr>
        <w:t>10</w:t>
      </w:r>
      <w:r w:rsidRPr="00AF2F05">
        <w:rPr>
          <w:rFonts w:ascii="標楷體" w:eastAsia="標楷體" w:hAnsi="標楷體" w:hint="eastAsia"/>
          <w:color w:val="000000"/>
        </w:rPr>
        <w:t>日修正後食品安全衛生管理法第</w:t>
      </w:r>
      <w:r w:rsidRPr="00AF2F05">
        <w:rPr>
          <w:rFonts w:ascii="標楷體" w:eastAsia="標楷體" w:hAnsi="標楷體"/>
          <w:color w:val="000000"/>
        </w:rPr>
        <w:t>56</w:t>
      </w:r>
      <w:r w:rsidRPr="00AF2F05">
        <w:rPr>
          <w:rFonts w:ascii="標楷體" w:eastAsia="標楷體" w:hAnsi="標楷體" w:hint="eastAsia"/>
          <w:color w:val="000000"/>
        </w:rPr>
        <w:t>條之</w:t>
      </w:r>
      <w:r w:rsidRPr="00AF2F05">
        <w:rPr>
          <w:rFonts w:ascii="標楷體" w:eastAsia="標楷體" w:hAnsi="標楷體"/>
          <w:color w:val="000000"/>
        </w:rPr>
        <w:t>1</w:t>
      </w:r>
      <w:r w:rsidRPr="00AF2F05">
        <w:rPr>
          <w:rFonts w:ascii="標楷體" w:eastAsia="標楷體" w:hAnsi="標楷體" w:hint="eastAsia"/>
          <w:color w:val="000000"/>
        </w:rPr>
        <w:t>規定，於</w:t>
      </w:r>
      <w:r w:rsidRPr="00AF2F05">
        <w:rPr>
          <w:rFonts w:ascii="標楷體" w:eastAsia="標楷體" w:hAnsi="標楷體"/>
          <w:color w:val="000000"/>
        </w:rPr>
        <w:t>104</w:t>
      </w:r>
      <w:r w:rsidRPr="00AF2F05">
        <w:rPr>
          <w:rFonts w:ascii="標楷體" w:eastAsia="標楷體" w:hAnsi="標楷體" w:hint="eastAsia"/>
          <w:color w:val="000000"/>
        </w:rPr>
        <w:t>年</w:t>
      </w:r>
      <w:r w:rsidRPr="00AF2F05">
        <w:rPr>
          <w:rFonts w:ascii="標楷體" w:eastAsia="標楷體" w:hAnsi="標楷體"/>
          <w:color w:val="000000"/>
        </w:rPr>
        <w:t>3</w:t>
      </w:r>
      <w:r w:rsidRPr="00AF2F05">
        <w:rPr>
          <w:rFonts w:ascii="標楷體" w:eastAsia="標楷體" w:hAnsi="標楷體" w:hint="eastAsia"/>
          <w:color w:val="000000"/>
        </w:rPr>
        <w:t>月</w:t>
      </w:r>
      <w:r w:rsidRPr="00AF2F05">
        <w:rPr>
          <w:rFonts w:ascii="標楷體" w:eastAsia="標楷體" w:hAnsi="標楷體"/>
          <w:color w:val="000000"/>
        </w:rPr>
        <w:t>30</w:t>
      </w:r>
      <w:r w:rsidRPr="00AF2F05">
        <w:rPr>
          <w:rFonts w:ascii="標楷體" w:eastAsia="標楷體" w:hAnsi="標楷體" w:hint="eastAsia"/>
          <w:color w:val="000000"/>
        </w:rPr>
        <w:t>日以部授食字第</w:t>
      </w:r>
      <w:r w:rsidRPr="00AF2F05">
        <w:rPr>
          <w:rFonts w:ascii="標楷體" w:eastAsia="標楷體" w:hAnsi="標楷體"/>
          <w:color w:val="000000"/>
        </w:rPr>
        <w:t xml:space="preserve"> 1041300640 </w:t>
      </w:r>
      <w:r w:rsidRPr="00AF2F05">
        <w:rPr>
          <w:rFonts w:ascii="標楷體" w:eastAsia="標楷體" w:hAnsi="標楷體" w:hint="eastAsia"/>
          <w:color w:val="000000"/>
        </w:rPr>
        <w:t>號令訂定發布「食品安全保護基金補助辦法」，並自發布日施行，該辦法對受害者（包括消費者、勞工）提供之補助內容如下：</w:t>
      </w:r>
    </w:p>
    <w:p w:rsidR="005749C1" w:rsidRPr="00AF2F05" w:rsidRDefault="005749C1" w:rsidP="00AF2F05">
      <w:pPr>
        <w:spacing w:line="440" w:lineRule="exact"/>
        <w:jc w:val="both"/>
        <w:rPr>
          <w:rFonts w:ascii="標楷體" w:eastAsia="標楷體" w:hAnsi="標楷體"/>
          <w:b/>
          <w:color w:val="000000"/>
        </w:rPr>
      </w:pPr>
      <w:r w:rsidRPr="00AF2F05">
        <w:rPr>
          <w:rFonts w:ascii="標楷體" w:eastAsia="標楷體" w:hAnsi="標楷體"/>
          <w:color w:val="000000"/>
        </w:rPr>
        <w:t xml:space="preserve">           </w:t>
      </w:r>
      <w:r w:rsidRPr="00AF2F05">
        <w:rPr>
          <w:rFonts w:ascii="標楷體" w:eastAsia="標楷體" w:hAnsi="標楷體"/>
          <w:b/>
          <w:color w:val="000000"/>
        </w:rPr>
        <w:t>A</w:t>
      </w:r>
      <w:r w:rsidRPr="00AF2F05">
        <w:rPr>
          <w:rFonts w:ascii="標楷體" w:eastAsia="標楷體" w:hAnsi="標楷體" w:hint="eastAsia"/>
          <w:b/>
          <w:color w:val="000000"/>
        </w:rPr>
        <w:t>、消費者損害賠償訴訟補助</w:t>
      </w:r>
    </w:p>
    <w:p w:rsidR="005749C1" w:rsidRPr="00AF2F05" w:rsidRDefault="005749C1" w:rsidP="00AF2F05">
      <w:pPr>
        <w:spacing w:line="440" w:lineRule="exact"/>
        <w:ind w:leftChars="700" w:left="1680" w:firstLineChars="200" w:firstLine="480"/>
        <w:jc w:val="both"/>
        <w:rPr>
          <w:rFonts w:ascii="標楷體" w:eastAsia="標楷體" w:hAnsi="標楷體"/>
          <w:color w:val="000000"/>
        </w:rPr>
      </w:pPr>
      <w:r w:rsidRPr="00AF2F05">
        <w:rPr>
          <w:rFonts w:ascii="標楷體" w:eastAsia="標楷體" w:hAnsi="標楷體" w:hint="eastAsia"/>
          <w:color w:val="000000"/>
        </w:rPr>
        <w:t>消費者保護團體於受讓消費者損害賠償請求權後，以自己名義提起之損害賠償訴訟，依受讓人數</w:t>
      </w:r>
      <w:r w:rsidRPr="00AF2F05">
        <w:rPr>
          <w:rFonts w:ascii="標楷體" w:eastAsia="標楷體" w:hAnsi="標楷體"/>
          <w:color w:val="000000"/>
        </w:rPr>
        <w:t>20</w:t>
      </w:r>
      <w:r w:rsidRPr="00AF2F05">
        <w:rPr>
          <w:rFonts w:ascii="標楷體" w:eastAsia="標楷體" w:hAnsi="標楷體" w:hint="eastAsia"/>
          <w:color w:val="000000"/>
        </w:rPr>
        <w:t>人至</w:t>
      </w:r>
      <w:r w:rsidRPr="00AF2F05">
        <w:rPr>
          <w:rFonts w:ascii="標楷體" w:eastAsia="標楷體" w:hAnsi="標楷體"/>
          <w:color w:val="000000"/>
        </w:rPr>
        <w:t>100</w:t>
      </w:r>
      <w:r w:rsidRPr="00AF2F05">
        <w:rPr>
          <w:rFonts w:ascii="標楷體" w:eastAsia="標楷體" w:hAnsi="標楷體" w:hint="eastAsia"/>
          <w:color w:val="000000"/>
        </w:rPr>
        <w:t>人以上之不同，可以獲得新臺幣</w:t>
      </w:r>
      <w:r>
        <w:rPr>
          <w:rFonts w:ascii="標楷體" w:eastAsia="標楷體" w:hAnsi="標楷體" w:hint="eastAsia"/>
          <w:color w:val="000000"/>
        </w:rPr>
        <w:t>（下同）</w:t>
      </w:r>
      <w:r w:rsidRPr="00AF2F05">
        <w:rPr>
          <w:rFonts w:ascii="標楷體" w:eastAsia="標楷體" w:hAnsi="標楷體"/>
          <w:color w:val="000000"/>
        </w:rPr>
        <w:t>100</w:t>
      </w:r>
      <w:r w:rsidRPr="00AF2F05">
        <w:rPr>
          <w:rFonts w:ascii="標楷體" w:eastAsia="標楷體" w:hAnsi="標楷體" w:hint="eastAsia"/>
          <w:color w:val="000000"/>
        </w:rPr>
        <w:t>萬至</w:t>
      </w:r>
      <w:r w:rsidRPr="00AF2F05">
        <w:rPr>
          <w:rFonts w:ascii="標楷體" w:eastAsia="標楷體" w:hAnsi="標楷體"/>
          <w:color w:val="000000"/>
        </w:rPr>
        <w:t>300</w:t>
      </w:r>
      <w:r w:rsidRPr="00AF2F05">
        <w:rPr>
          <w:rFonts w:ascii="標楷體" w:eastAsia="標楷體" w:hAnsi="標楷體" w:hint="eastAsia"/>
          <w:color w:val="000000"/>
        </w:rPr>
        <w:t>萬不等之律師報酬及訴訟相關費用之補助。（第</w:t>
      </w:r>
      <w:r w:rsidRPr="00AF2F05">
        <w:rPr>
          <w:rFonts w:ascii="標楷體" w:eastAsia="標楷體" w:hAnsi="標楷體"/>
          <w:color w:val="000000"/>
        </w:rPr>
        <w:t>6</w:t>
      </w:r>
      <w:r w:rsidRPr="00AF2F05">
        <w:rPr>
          <w:rFonts w:ascii="標楷體" w:eastAsia="標楷體" w:hAnsi="標楷體" w:hint="eastAsia"/>
          <w:color w:val="000000"/>
        </w:rPr>
        <w:t>條第</w:t>
      </w:r>
      <w:r w:rsidRPr="00AF2F05">
        <w:rPr>
          <w:rFonts w:ascii="標楷體" w:eastAsia="標楷體" w:hAnsi="標楷體"/>
          <w:color w:val="000000"/>
        </w:rPr>
        <w:t>1</w:t>
      </w:r>
      <w:r w:rsidRPr="00AF2F05">
        <w:rPr>
          <w:rFonts w:ascii="標楷體" w:eastAsia="標楷體" w:hAnsi="標楷體" w:hint="eastAsia"/>
          <w:color w:val="000000"/>
        </w:rPr>
        <w:t>項第</w:t>
      </w:r>
      <w:r w:rsidRPr="00AF2F05">
        <w:rPr>
          <w:rFonts w:ascii="標楷體" w:eastAsia="標楷體" w:hAnsi="標楷體"/>
          <w:color w:val="000000"/>
        </w:rPr>
        <w:t>2</w:t>
      </w:r>
      <w:r w:rsidRPr="00AF2F05">
        <w:rPr>
          <w:rFonts w:ascii="標楷體" w:eastAsia="標楷體" w:hAnsi="標楷體" w:hint="eastAsia"/>
          <w:color w:val="000000"/>
        </w:rPr>
        <w:t>款）例如因劣質豬油事件所產生的消費者受損的團體訴訟，目前分別有消費者文教基金會及台灣消保協會提出團體訴訟，均可透過「食品安全保護基金補助辦法」申請補助。</w:t>
      </w:r>
    </w:p>
    <w:p w:rsidR="005749C1" w:rsidRPr="00AF2F05" w:rsidRDefault="005749C1" w:rsidP="00AF2F05">
      <w:pPr>
        <w:spacing w:line="440" w:lineRule="exact"/>
        <w:jc w:val="both"/>
        <w:rPr>
          <w:rFonts w:ascii="標楷體" w:eastAsia="標楷體" w:hAnsi="標楷體" w:cs="新細明體"/>
          <w:b/>
          <w:color w:val="000000"/>
          <w:kern w:val="0"/>
        </w:rPr>
      </w:pPr>
      <w:r w:rsidRPr="00AF2F05">
        <w:rPr>
          <w:rFonts w:ascii="標楷體" w:eastAsia="標楷體" w:hAnsi="標楷體"/>
          <w:color w:val="000000"/>
        </w:rPr>
        <w:t xml:space="preserve">         </w:t>
      </w:r>
      <w:r w:rsidRPr="00AF2F05">
        <w:rPr>
          <w:rFonts w:ascii="標楷體" w:eastAsia="標楷體" w:hAnsi="標楷體"/>
          <w:b/>
          <w:color w:val="000000"/>
        </w:rPr>
        <w:t xml:space="preserve">  B</w:t>
      </w:r>
      <w:r w:rsidRPr="00AF2F05">
        <w:rPr>
          <w:rFonts w:ascii="標楷體" w:eastAsia="標楷體" w:hAnsi="標楷體" w:hint="eastAsia"/>
          <w:b/>
          <w:color w:val="000000"/>
        </w:rPr>
        <w:t>、受僱勞工</w:t>
      </w:r>
      <w:r w:rsidRPr="00AF2F05">
        <w:rPr>
          <w:rFonts w:ascii="標楷體" w:eastAsia="標楷體" w:hAnsi="標楷體" w:cs="新細明體" w:hint="eastAsia"/>
          <w:b/>
          <w:color w:val="000000"/>
          <w:kern w:val="0"/>
        </w:rPr>
        <w:t>檢舉違法雇主遭不利對待訴訟補助</w:t>
      </w:r>
    </w:p>
    <w:p w:rsidR="005749C1" w:rsidRPr="00AF2F05" w:rsidRDefault="005749C1" w:rsidP="00AF2F05">
      <w:pPr>
        <w:spacing w:line="440" w:lineRule="exact"/>
        <w:ind w:leftChars="700" w:left="1680" w:firstLineChars="200" w:firstLine="480"/>
        <w:jc w:val="both"/>
        <w:rPr>
          <w:rFonts w:ascii="標楷體" w:eastAsia="標楷體" w:hAnsi="標楷體"/>
          <w:color w:val="000000"/>
        </w:rPr>
      </w:pPr>
      <w:r w:rsidRPr="00AF2F05">
        <w:rPr>
          <w:rFonts w:ascii="標楷體" w:eastAsia="標楷體" w:hAnsi="標楷體" w:cs="新細明體" w:hint="eastAsia"/>
          <w:color w:val="000000"/>
          <w:kern w:val="0"/>
        </w:rPr>
        <w:t>勞工</w:t>
      </w:r>
      <w:r w:rsidRPr="00AF2F05">
        <w:rPr>
          <w:rFonts w:ascii="標楷體" w:eastAsia="標楷體" w:hAnsi="標楷體" w:hint="eastAsia"/>
          <w:color w:val="000000"/>
        </w:rPr>
        <w:t>檢舉雇主違反「食品安全衛生管理法」規定經行政處分或刑事判決確定，而遭受雇主減薪、調職、失業等不利處分，受僱勞工提起訴訟者，</w:t>
      </w:r>
      <w:r w:rsidRPr="00AF2F05">
        <w:rPr>
          <w:rFonts w:ascii="標楷體" w:eastAsia="標楷體" w:hAnsi="標楷體" w:cs="新細明體" w:hint="eastAsia"/>
          <w:color w:val="000000"/>
          <w:kern w:val="0"/>
        </w:rPr>
        <w:t>可以個人名義申請訴訟補助，上限</w:t>
      </w:r>
      <w:r w:rsidRPr="00AF2F05">
        <w:rPr>
          <w:rFonts w:ascii="標楷體" w:eastAsia="標楷體" w:hAnsi="標楷體" w:cs="新細明體"/>
          <w:color w:val="000000"/>
          <w:kern w:val="0"/>
        </w:rPr>
        <w:t>20</w:t>
      </w:r>
      <w:r w:rsidRPr="00AF2F05">
        <w:rPr>
          <w:rFonts w:ascii="標楷體" w:eastAsia="標楷體" w:hAnsi="標楷體" w:cs="新細明體" w:hint="eastAsia"/>
          <w:color w:val="000000"/>
          <w:kern w:val="0"/>
        </w:rPr>
        <w:t>萬元。〈</w:t>
      </w:r>
      <w:r w:rsidRPr="00AF2F05">
        <w:rPr>
          <w:rFonts w:ascii="標楷體" w:eastAsia="標楷體" w:hAnsi="標楷體" w:hint="eastAsia"/>
          <w:color w:val="000000"/>
        </w:rPr>
        <w:t>第</w:t>
      </w:r>
      <w:r w:rsidRPr="00AF2F05">
        <w:rPr>
          <w:rFonts w:ascii="標楷體" w:eastAsia="標楷體" w:hAnsi="標楷體"/>
          <w:color w:val="000000"/>
        </w:rPr>
        <w:t>2</w:t>
      </w:r>
      <w:r w:rsidRPr="00AF2F05">
        <w:rPr>
          <w:rFonts w:ascii="標楷體" w:eastAsia="標楷體" w:hAnsi="標楷體" w:hint="eastAsia"/>
          <w:color w:val="000000"/>
        </w:rPr>
        <w:t>條第</w:t>
      </w:r>
      <w:r w:rsidRPr="00AF2F05">
        <w:rPr>
          <w:rFonts w:ascii="標楷體" w:eastAsia="標楷體" w:hAnsi="標楷體"/>
          <w:color w:val="000000"/>
        </w:rPr>
        <w:t>3</w:t>
      </w:r>
      <w:r w:rsidRPr="00AF2F05">
        <w:rPr>
          <w:rFonts w:ascii="標楷體" w:eastAsia="標楷體" w:hAnsi="標楷體" w:hint="eastAsia"/>
          <w:color w:val="000000"/>
        </w:rPr>
        <w:t>款規定〉</w:t>
      </w:r>
    </w:p>
    <w:p w:rsidR="005749C1" w:rsidRPr="00AF2F05" w:rsidRDefault="005749C1" w:rsidP="00AF2F05">
      <w:pPr>
        <w:spacing w:line="440" w:lineRule="exact"/>
        <w:jc w:val="both"/>
        <w:rPr>
          <w:rFonts w:ascii="標楷體" w:eastAsia="標楷體" w:hAnsi="標楷體"/>
          <w:b/>
          <w:color w:val="000000"/>
        </w:rPr>
      </w:pPr>
      <w:r w:rsidRPr="00AF2F05">
        <w:rPr>
          <w:rFonts w:ascii="標楷體" w:eastAsia="標楷體" w:hAnsi="標楷體"/>
          <w:color w:val="000000"/>
        </w:rPr>
        <w:t xml:space="preserve">           </w:t>
      </w:r>
      <w:r w:rsidRPr="00AF2F05">
        <w:rPr>
          <w:rFonts w:ascii="標楷體" w:eastAsia="標楷體" w:hAnsi="標楷體"/>
          <w:b/>
          <w:color w:val="000000"/>
        </w:rPr>
        <w:t>C</w:t>
      </w:r>
      <w:r w:rsidRPr="00AF2F05">
        <w:rPr>
          <w:rFonts w:ascii="標楷體" w:eastAsia="標楷體" w:hAnsi="標楷體" w:hint="eastAsia"/>
          <w:b/>
          <w:color w:val="000000"/>
        </w:rPr>
        <w:t>、企業經營者重大違反保護消費者規定行為之停止或禁止訴訟補助</w:t>
      </w:r>
    </w:p>
    <w:p w:rsidR="005749C1" w:rsidRPr="00AF2F05" w:rsidRDefault="005749C1" w:rsidP="00AF2F05">
      <w:pPr>
        <w:spacing w:line="440" w:lineRule="exact"/>
        <w:ind w:leftChars="700" w:left="1680" w:firstLineChars="200" w:firstLine="480"/>
        <w:jc w:val="both"/>
        <w:rPr>
          <w:rFonts w:ascii="標楷體" w:eastAsia="標楷體" w:hAnsi="標楷體"/>
          <w:color w:val="000000"/>
        </w:rPr>
      </w:pPr>
      <w:r w:rsidRPr="00AF2F05">
        <w:rPr>
          <w:rFonts w:ascii="標楷體" w:eastAsia="標楷體" w:hAnsi="標楷體" w:hint="eastAsia"/>
          <w:color w:val="000000"/>
        </w:rPr>
        <w:t>消費者保護團體就企業經營者重大違反消費者保護法有關保護消費者規定之行為，向法院提起停止或禁止該行為之訴訟時，亦可申請獲得最高</w:t>
      </w:r>
      <w:r w:rsidRPr="00AF2F05">
        <w:rPr>
          <w:rFonts w:ascii="標楷體" w:eastAsia="標楷體" w:hAnsi="標楷體"/>
          <w:color w:val="000000"/>
        </w:rPr>
        <w:t>100</w:t>
      </w:r>
      <w:r w:rsidRPr="00AF2F05">
        <w:rPr>
          <w:rFonts w:ascii="標楷體" w:eastAsia="標楷體" w:hAnsi="標楷體" w:hint="eastAsia"/>
          <w:color w:val="000000"/>
        </w:rPr>
        <w:t>萬元之律師報酬及訴訟相關費用補助。（第</w:t>
      </w:r>
      <w:r w:rsidRPr="00AF2F05">
        <w:rPr>
          <w:rFonts w:ascii="標楷體" w:eastAsia="標楷體" w:hAnsi="標楷體"/>
          <w:color w:val="000000"/>
        </w:rPr>
        <w:t>6</w:t>
      </w:r>
      <w:r w:rsidRPr="00AF2F05">
        <w:rPr>
          <w:rFonts w:ascii="標楷體" w:eastAsia="標楷體" w:hAnsi="標楷體" w:hint="eastAsia"/>
          <w:color w:val="000000"/>
        </w:rPr>
        <w:t>條第</w:t>
      </w:r>
      <w:r w:rsidRPr="00AF2F05">
        <w:rPr>
          <w:rFonts w:ascii="標楷體" w:eastAsia="標楷體" w:hAnsi="標楷體"/>
          <w:color w:val="000000"/>
        </w:rPr>
        <w:t>1</w:t>
      </w:r>
      <w:r w:rsidRPr="00AF2F05">
        <w:rPr>
          <w:rFonts w:ascii="標楷體" w:eastAsia="標楷體" w:hAnsi="標楷體" w:hint="eastAsia"/>
          <w:color w:val="000000"/>
        </w:rPr>
        <w:t>項第</w:t>
      </w:r>
      <w:r w:rsidRPr="00AF2F05">
        <w:rPr>
          <w:rFonts w:ascii="標楷體" w:eastAsia="標楷體" w:hAnsi="標楷體"/>
          <w:color w:val="000000"/>
        </w:rPr>
        <w:t>3</w:t>
      </w:r>
      <w:r w:rsidRPr="00AF2F05">
        <w:rPr>
          <w:rFonts w:ascii="標楷體" w:eastAsia="標楷體" w:hAnsi="標楷體" w:hint="eastAsia"/>
          <w:color w:val="000000"/>
        </w:rPr>
        <w:t>款）</w:t>
      </w:r>
    </w:p>
    <w:p w:rsidR="005749C1" w:rsidRPr="00AF2F05" w:rsidRDefault="005749C1" w:rsidP="00AF2F05">
      <w:pPr>
        <w:numPr>
          <w:ilvl w:val="0"/>
          <w:numId w:val="7"/>
        </w:numPr>
        <w:spacing w:before="120" w:after="120" w:line="440" w:lineRule="exact"/>
        <w:jc w:val="both"/>
        <w:rPr>
          <w:rFonts w:ascii="標楷體" w:eastAsia="標楷體" w:hAnsi="標楷體"/>
          <w:b/>
          <w:color w:val="000000"/>
        </w:rPr>
      </w:pPr>
      <w:r w:rsidRPr="00AF2F05">
        <w:rPr>
          <w:rFonts w:ascii="標楷體" w:eastAsia="標楷體" w:hAnsi="標楷體" w:hint="eastAsia"/>
          <w:b/>
          <w:color w:val="000000"/>
        </w:rPr>
        <w:t>實務面：</w:t>
      </w:r>
    </w:p>
    <w:p w:rsidR="005749C1" w:rsidRPr="00AF2F05" w:rsidRDefault="005749C1" w:rsidP="00AF2F05">
      <w:pPr>
        <w:spacing w:line="440" w:lineRule="exact"/>
        <w:ind w:leftChars="400" w:left="960" w:firstLineChars="200" w:firstLine="480"/>
        <w:jc w:val="both"/>
        <w:rPr>
          <w:rFonts w:ascii="標楷體" w:eastAsia="標楷體" w:hAnsi="標楷體"/>
          <w:color w:val="000000"/>
        </w:rPr>
      </w:pPr>
      <w:r w:rsidRPr="00AF2F05">
        <w:rPr>
          <w:rFonts w:ascii="標楷體" w:eastAsia="標楷體" w:hAnsi="標楷體" w:hint="eastAsia"/>
          <w:color w:val="000000"/>
        </w:rPr>
        <w:t>因劣質食用油事件，不僅消費者受害，盤商及中下游食品業者在此一食安事件中也算是受害者，針對消費者及受害廠商求償無門問題，行政機關之實務作為有：</w:t>
      </w:r>
    </w:p>
    <w:p w:rsidR="005749C1" w:rsidRPr="00AF2F05" w:rsidRDefault="005749C1" w:rsidP="00AF2F05">
      <w:pPr>
        <w:tabs>
          <w:tab w:val="left" w:pos="567"/>
        </w:tabs>
        <w:spacing w:line="440" w:lineRule="exact"/>
        <w:jc w:val="both"/>
        <w:rPr>
          <w:rFonts w:ascii="標楷體" w:eastAsia="標楷體" w:hAnsi="標楷體"/>
          <w:b/>
          <w:color w:val="000000"/>
        </w:rPr>
      </w:pPr>
      <w:r w:rsidRPr="00AF2F05">
        <w:rPr>
          <w:rFonts w:ascii="標楷體" w:eastAsia="標楷體" w:hAnsi="標楷體"/>
          <w:color w:val="000000"/>
        </w:rPr>
        <w:t xml:space="preserve">    </w:t>
      </w:r>
      <w:r w:rsidRPr="00AF2F05">
        <w:rPr>
          <w:rFonts w:ascii="標楷體" w:eastAsia="標楷體" w:hAnsi="標楷體" w:hint="eastAsia"/>
          <w:b/>
          <w:color w:val="000000"/>
        </w:rPr>
        <w:t>（</w:t>
      </w:r>
      <w:r w:rsidRPr="00AF2F05">
        <w:rPr>
          <w:rFonts w:ascii="標楷體" w:eastAsia="標楷體" w:hAnsi="標楷體"/>
          <w:b/>
          <w:color w:val="000000"/>
        </w:rPr>
        <w:t>1</w:t>
      </w:r>
      <w:r w:rsidRPr="00AF2F05">
        <w:rPr>
          <w:rFonts w:ascii="標楷體" w:eastAsia="標楷體" w:hAnsi="標楷體" w:hint="eastAsia"/>
          <w:b/>
          <w:color w:val="000000"/>
        </w:rPr>
        <w:t>）各縣市政府之作為</w:t>
      </w:r>
    </w:p>
    <w:p w:rsidR="005749C1" w:rsidRPr="00AF2F05" w:rsidRDefault="005749C1" w:rsidP="00AF2F05">
      <w:pPr>
        <w:spacing w:line="440" w:lineRule="exact"/>
        <w:jc w:val="both"/>
        <w:rPr>
          <w:rFonts w:ascii="標楷體" w:eastAsia="標楷體" w:hAnsi="標楷體"/>
          <w:color w:val="000000"/>
        </w:rPr>
      </w:pPr>
      <w:r w:rsidRPr="00AF2F05">
        <w:rPr>
          <w:rFonts w:ascii="標楷體" w:eastAsia="標楷體" w:hAnsi="標楷體"/>
          <w:color w:val="000000"/>
        </w:rPr>
        <w:t xml:space="preserve">        </w:t>
      </w:r>
      <w:r w:rsidRPr="00AF2F05">
        <w:rPr>
          <w:rFonts w:ascii="標楷體" w:eastAsia="標楷體" w:hAnsi="標楷體"/>
          <w:color w:val="000000"/>
        </w:rPr>
        <w:fldChar w:fldCharType="begin"/>
      </w:r>
      <w:r w:rsidRPr="00AF2F05">
        <w:rPr>
          <w:rFonts w:ascii="標楷體" w:eastAsia="標楷體" w:hAnsi="標楷體"/>
          <w:color w:val="000000"/>
        </w:rPr>
        <w:instrText xml:space="preserve"> eq \o\ac(</w:instrText>
      </w:r>
      <w:r w:rsidRPr="00AF2F05">
        <w:rPr>
          <w:rFonts w:ascii="標楷體" w:eastAsia="標楷體" w:hAnsi="標楷體" w:hint="eastAsia"/>
          <w:color w:val="000000"/>
        </w:rPr>
        <w:instrText>○</w:instrText>
      </w:r>
      <w:r w:rsidRPr="00AF2F05">
        <w:rPr>
          <w:rFonts w:ascii="標楷體" w:eastAsia="標楷體" w:hAnsi="標楷體"/>
          <w:color w:val="000000"/>
        </w:rPr>
        <w:instrText>,</w:instrText>
      </w:r>
      <w:r w:rsidRPr="00AF2F05">
        <w:rPr>
          <w:rFonts w:ascii="標楷體" w:eastAsia="標楷體" w:hAnsi="標楷體"/>
          <w:color w:val="000000"/>
          <w:position w:val="3"/>
          <w:sz w:val="16"/>
        </w:rPr>
        <w:instrText>1</w:instrText>
      </w:r>
      <w:r w:rsidRPr="00AF2F05">
        <w:rPr>
          <w:rFonts w:ascii="標楷體" w:eastAsia="標楷體" w:hAnsi="標楷體"/>
          <w:color w:val="000000"/>
        </w:rPr>
        <w:instrText>)</w:instrText>
      </w:r>
      <w:r w:rsidRPr="00AF2F05">
        <w:rPr>
          <w:rFonts w:ascii="標楷體" w:eastAsia="標楷體" w:hAnsi="標楷體"/>
          <w:color w:val="000000"/>
        </w:rPr>
        <w:fldChar w:fldCharType="end"/>
      </w:r>
      <w:r w:rsidRPr="00AF2F05">
        <w:rPr>
          <w:rFonts w:ascii="標楷體" w:eastAsia="標楷體" w:hAnsi="標楷體" w:hint="eastAsia"/>
          <w:color w:val="000000"/>
        </w:rPr>
        <w:t>、由消保官協助消費者向中下游食品製造業辦理退費及賠償消費者損失。</w:t>
      </w:r>
    </w:p>
    <w:p w:rsidR="005749C1" w:rsidRPr="00AF2F05" w:rsidRDefault="005749C1" w:rsidP="00AF2F05">
      <w:pPr>
        <w:spacing w:line="440" w:lineRule="exact"/>
        <w:ind w:left="1440" w:hangingChars="600" w:hanging="1440"/>
        <w:jc w:val="both"/>
        <w:rPr>
          <w:rFonts w:ascii="標楷體" w:eastAsia="標楷體" w:hAnsi="標楷體"/>
          <w:color w:val="000000"/>
        </w:rPr>
      </w:pPr>
      <w:r w:rsidRPr="00AF2F05">
        <w:rPr>
          <w:rFonts w:ascii="標楷體" w:eastAsia="標楷體" w:hAnsi="標楷體"/>
          <w:color w:val="000000"/>
        </w:rPr>
        <w:t xml:space="preserve">        </w:t>
      </w:r>
      <w:r w:rsidRPr="00AF2F05">
        <w:rPr>
          <w:rFonts w:ascii="標楷體" w:eastAsia="標楷體" w:hAnsi="標楷體"/>
          <w:color w:val="000000"/>
        </w:rPr>
        <w:fldChar w:fldCharType="begin"/>
      </w:r>
      <w:r w:rsidRPr="00AF2F05">
        <w:rPr>
          <w:rFonts w:ascii="標楷體" w:eastAsia="標楷體" w:hAnsi="標楷體"/>
          <w:color w:val="000000"/>
        </w:rPr>
        <w:instrText xml:space="preserve"> eq \o\ac(</w:instrText>
      </w:r>
      <w:r w:rsidRPr="00AF2F05">
        <w:rPr>
          <w:rFonts w:ascii="標楷體" w:eastAsia="標楷體" w:hAnsi="標楷體" w:hint="eastAsia"/>
          <w:color w:val="000000"/>
        </w:rPr>
        <w:instrText>○</w:instrText>
      </w:r>
      <w:r w:rsidRPr="00AF2F05">
        <w:rPr>
          <w:rFonts w:ascii="標楷體" w:eastAsia="標楷體" w:hAnsi="標楷體"/>
          <w:color w:val="000000"/>
        </w:rPr>
        <w:instrText>,</w:instrText>
      </w:r>
      <w:r w:rsidRPr="00AF2F05">
        <w:rPr>
          <w:rFonts w:ascii="標楷體" w:eastAsia="標楷體" w:hAnsi="標楷體"/>
          <w:color w:val="000000"/>
          <w:position w:val="3"/>
          <w:sz w:val="16"/>
        </w:rPr>
        <w:instrText>2</w:instrText>
      </w:r>
      <w:r w:rsidRPr="00AF2F05">
        <w:rPr>
          <w:rFonts w:ascii="標楷體" w:eastAsia="標楷體" w:hAnsi="標楷體"/>
          <w:color w:val="000000"/>
        </w:rPr>
        <w:instrText>)</w:instrText>
      </w:r>
      <w:r w:rsidRPr="00AF2F05">
        <w:rPr>
          <w:rFonts w:ascii="標楷體" w:eastAsia="標楷體" w:hAnsi="標楷體"/>
          <w:color w:val="000000"/>
        </w:rPr>
        <w:fldChar w:fldCharType="end"/>
      </w:r>
      <w:r w:rsidRPr="00AF2F05">
        <w:rPr>
          <w:rFonts w:ascii="標楷體" w:eastAsia="標楷體" w:hAnsi="標楷體" w:hint="eastAsia"/>
          <w:color w:val="000000"/>
        </w:rPr>
        <w:t>、由消費者服務中心受理消費者以電話、書面或親臨現場等方式登記基本資料，再由消費者</w:t>
      </w:r>
      <w:r>
        <w:rPr>
          <w:rFonts w:ascii="標楷體" w:eastAsia="標楷體" w:hAnsi="標楷體" w:hint="eastAsia"/>
          <w:color w:val="000000"/>
        </w:rPr>
        <w:t>保護團體</w:t>
      </w:r>
      <w:r w:rsidRPr="00AF2F05">
        <w:rPr>
          <w:rFonts w:ascii="標楷體" w:eastAsia="標楷體" w:hAnsi="標楷體" w:hint="eastAsia"/>
          <w:color w:val="000000"/>
        </w:rPr>
        <w:t>協助消費者向企業經營者提起團體訴訟求償。</w:t>
      </w:r>
    </w:p>
    <w:p w:rsidR="005749C1" w:rsidRPr="00AF2F05" w:rsidRDefault="005749C1" w:rsidP="00AF2F05">
      <w:pPr>
        <w:spacing w:line="440" w:lineRule="exact"/>
        <w:ind w:left="1440" w:hangingChars="600" w:hanging="1440"/>
        <w:jc w:val="both"/>
        <w:rPr>
          <w:rFonts w:ascii="標楷體" w:eastAsia="標楷體" w:hAnsi="標楷體"/>
          <w:color w:val="000000"/>
        </w:rPr>
      </w:pPr>
      <w:r w:rsidRPr="00AF2F05">
        <w:rPr>
          <w:rFonts w:ascii="標楷體" w:eastAsia="標楷體" w:hAnsi="標楷體"/>
          <w:color w:val="000000"/>
        </w:rPr>
        <w:t xml:space="preserve">        </w:t>
      </w:r>
      <w:r w:rsidRPr="00AF2F05">
        <w:rPr>
          <w:rFonts w:ascii="標楷體" w:eastAsia="標楷體" w:hAnsi="標楷體"/>
          <w:color w:val="000000"/>
        </w:rPr>
        <w:fldChar w:fldCharType="begin"/>
      </w:r>
      <w:r w:rsidRPr="00AF2F05">
        <w:rPr>
          <w:rFonts w:ascii="標楷體" w:eastAsia="標楷體" w:hAnsi="標楷體"/>
          <w:color w:val="000000"/>
        </w:rPr>
        <w:instrText xml:space="preserve"> eq \o\ac(</w:instrText>
      </w:r>
      <w:r w:rsidRPr="00AF2F05">
        <w:rPr>
          <w:rFonts w:ascii="標楷體" w:eastAsia="標楷體" w:hAnsi="標楷體" w:hint="eastAsia"/>
          <w:color w:val="000000"/>
        </w:rPr>
        <w:instrText>○</w:instrText>
      </w:r>
      <w:r w:rsidRPr="00AF2F05">
        <w:rPr>
          <w:rFonts w:ascii="標楷體" w:eastAsia="標楷體" w:hAnsi="標楷體"/>
          <w:color w:val="000000"/>
        </w:rPr>
        <w:instrText>,</w:instrText>
      </w:r>
      <w:r w:rsidRPr="00AF2F05">
        <w:rPr>
          <w:rFonts w:ascii="標楷體" w:eastAsia="標楷體" w:hAnsi="標楷體"/>
          <w:color w:val="000000"/>
          <w:position w:val="3"/>
          <w:sz w:val="16"/>
        </w:rPr>
        <w:instrText>3</w:instrText>
      </w:r>
      <w:r w:rsidRPr="00AF2F05">
        <w:rPr>
          <w:rFonts w:ascii="標楷體" w:eastAsia="標楷體" w:hAnsi="標楷體"/>
          <w:color w:val="000000"/>
        </w:rPr>
        <w:instrText>)</w:instrText>
      </w:r>
      <w:r w:rsidRPr="00AF2F05">
        <w:rPr>
          <w:rFonts w:ascii="標楷體" w:eastAsia="標楷體" w:hAnsi="標楷體"/>
          <w:color w:val="000000"/>
        </w:rPr>
        <w:fldChar w:fldCharType="end"/>
      </w:r>
      <w:r w:rsidRPr="00AF2F05">
        <w:rPr>
          <w:rFonts w:ascii="標楷體" w:eastAsia="標楷體" w:hAnsi="標楷體" w:hint="eastAsia"/>
          <w:color w:val="000000"/>
        </w:rPr>
        <w:t>、結合律師公會提供消費者及受害廠商法律諮詢服務，並協助受害廠商向法院申請支付命令。</w:t>
      </w:r>
    </w:p>
    <w:p w:rsidR="005749C1" w:rsidRPr="00AF2F05" w:rsidRDefault="005749C1" w:rsidP="00AF2F05">
      <w:pPr>
        <w:spacing w:line="440" w:lineRule="exact"/>
        <w:jc w:val="both"/>
        <w:rPr>
          <w:rFonts w:ascii="標楷體" w:eastAsia="標楷體" w:hAnsi="標楷體"/>
          <w:b/>
          <w:color w:val="000000"/>
        </w:rPr>
      </w:pPr>
      <w:r w:rsidRPr="00AF2F05">
        <w:rPr>
          <w:rFonts w:ascii="標楷體" w:eastAsia="標楷體" w:hAnsi="標楷體"/>
          <w:color w:val="000000"/>
        </w:rPr>
        <w:t xml:space="preserve">    </w:t>
      </w:r>
      <w:r w:rsidRPr="00AF2F05">
        <w:rPr>
          <w:rFonts w:ascii="標楷體" w:eastAsia="標楷體" w:hAnsi="標楷體" w:hint="eastAsia"/>
          <w:b/>
          <w:color w:val="000000"/>
        </w:rPr>
        <w:t>（</w:t>
      </w:r>
      <w:r w:rsidRPr="00AF2F05">
        <w:rPr>
          <w:rFonts w:ascii="標楷體" w:eastAsia="標楷體" w:hAnsi="標楷體"/>
          <w:b/>
          <w:color w:val="000000"/>
        </w:rPr>
        <w:t>2</w:t>
      </w:r>
      <w:r w:rsidRPr="00AF2F05">
        <w:rPr>
          <w:rFonts w:ascii="標楷體" w:eastAsia="標楷體" w:hAnsi="標楷體" w:hint="eastAsia"/>
          <w:b/>
          <w:color w:val="000000"/>
        </w:rPr>
        <w:t>）中央機關之作為</w:t>
      </w:r>
    </w:p>
    <w:p w:rsidR="005749C1" w:rsidRPr="00AF2F05" w:rsidRDefault="005749C1" w:rsidP="00AF2F05">
      <w:pPr>
        <w:spacing w:line="440" w:lineRule="exact"/>
        <w:jc w:val="both"/>
        <w:rPr>
          <w:rFonts w:ascii="標楷體" w:eastAsia="標楷體" w:hAnsi="標楷體"/>
          <w:b/>
          <w:color w:val="000000"/>
        </w:rPr>
      </w:pPr>
      <w:r w:rsidRPr="00AF2F05">
        <w:rPr>
          <w:rFonts w:ascii="標楷體" w:eastAsia="標楷體" w:hAnsi="標楷體"/>
          <w:color w:val="000000"/>
        </w:rPr>
        <w:t xml:space="preserve">        </w:t>
      </w:r>
      <w:r w:rsidRPr="00AF2F05">
        <w:rPr>
          <w:rFonts w:ascii="標楷體" w:eastAsia="標楷體" w:hAnsi="標楷體"/>
          <w:b/>
          <w:color w:val="000000"/>
        </w:rPr>
        <w:fldChar w:fldCharType="begin"/>
      </w:r>
      <w:r w:rsidRPr="00AF2F05">
        <w:rPr>
          <w:rFonts w:ascii="標楷體" w:eastAsia="標楷體" w:hAnsi="標楷體"/>
          <w:b/>
          <w:color w:val="000000"/>
        </w:rPr>
        <w:instrText xml:space="preserve"> eq \o\ac(</w:instrText>
      </w:r>
      <w:r w:rsidRPr="00AF2F05">
        <w:rPr>
          <w:rFonts w:ascii="標楷體" w:eastAsia="標楷體" w:hAnsi="標楷體" w:hint="eastAsia"/>
          <w:b/>
          <w:color w:val="000000"/>
        </w:rPr>
        <w:instrText>○</w:instrText>
      </w:r>
      <w:r w:rsidRPr="00AF2F05">
        <w:rPr>
          <w:rFonts w:ascii="標楷體" w:eastAsia="標楷體" w:hAnsi="標楷體"/>
          <w:b/>
          <w:color w:val="000000"/>
        </w:rPr>
        <w:instrText>,</w:instrText>
      </w:r>
      <w:r w:rsidRPr="00AF2F05">
        <w:rPr>
          <w:rFonts w:ascii="標楷體" w:eastAsia="標楷體" w:hAnsi="標楷體"/>
          <w:b/>
          <w:color w:val="000000"/>
          <w:position w:val="3"/>
          <w:sz w:val="16"/>
        </w:rPr>
        <w:instrText>1</w:instrText>
      </w:r>
      <w:r w:rsidRPr="00AF2F05">
        <w:rPr>
          <w:rFonts w:ascii="標楷體" w:eastAsia="標楷體" w:hAnsi="標楷體"/>
          <w:b/>
          <w:color w:val="000000"/>
        </w:rPr>
        <w:instrText>)</w:instrText>
      </w:r>
      <w:r w:rsidRPr="00AF2F05">
        <w:rPr>
          <w:rFonts w:ascii="標楷體" w:eastAsia="標楷體" w:hAnsi="標楷體"/>
          <w:b/>
          <w:color w:val="000000"/>
        </w:rPr>
        <w:fldChar w:fldCharType="end"/>
      </w:r>
      <w:r w:rsidRPr="00AF2F05">
        <w:rPr>
          <w:rFonts w:ascii="標楷體" w:eastAsia="標楷體" w:hAnsi="標楷體" w:hint="eastAsia"/>
          <w:b/>
          <w:color w:val="000000"/>
        </w:rPr>
        <w:t>、財政部</w:t>
      </w:r>
      <w:r>
        <w:rPr>
          <w:rStyle w:val="FootnoteReference"/>
          <w:rFonts w:ascii="標楷體" w:eastAsia="標楷體" w:hAnsi="標楷體"/>
          <w:b/>
          <w:color w:val="000000"/>
        </w:rPr>
        <w:footnoteReference w:id="6"/>
      </w:r>
    </w:p>
    <w:p w:rsidR="005749C1" w:rsidRPr="00AF2F05" w:rsidRDefault="005749C1" w:rsidP="00AF2F05">
      <w:pPr>
        <w:spacing w:line="440" w:lineRule="exact"/>
        <w:ind w:leftChars="600" w:left="1440" w:firstLineChars="200" w:firstLine="480"/>
        <w:jc w:val="both"/>
        <w:rPr>
          <w:rFonts w:ascii="標楷體" w:eastAsia="標楷體" w:hAnsi="標楷體"/>
          <w:color w:val="000000"/>
        </w:rPr>
      </w:pPr>
      <w:r w:rsidRPr="00AF2F05">
        <w:rPr>
          <w:rFonts w:ascii="標楷體" w:eastAsia="標楷體" w:hAnsi="標楷體" w:hint="eastAsia"/>
          <w:color w:val="000000"/>
        </w:rPr>
        <w:t>食安風暴受害之廠商，依其營業人之分類，可辦理營業稅扣減銷項稅額，核實扣減營業稅的查定銷售額，申報營業稅的處理原則如下：</w:t>
      </w:r>
    </w:p>
    <w:p w:rsidR="005749C1" w:rsidRDefault="005749C1" w:rsidP="00AF2F05">
      <w:pPr>
        <w:spacing w:line="440" w:lineRule="exact"/>
        <w:ind w:left="1560" w:hangingChars="650" w:hanging="1560"/>
        <w:jc w:val="both"/>
        <w:rPr>
          <w:rFonts w:ascii="標楷體" w:eastAsia="標楷體" w:hAnsi="標楷體"/>
          <w:b/>
          <w:color w:val="000000"/>
        </w:rPr>
      </w:pPr>
      <w:r w:rsidRPr="00AF2F05">
        <w:rPr>
          <w:rFonts w:ascii="標楷體" w:eastAsia="標楷體" w:hAnsi="標楷體"/>
          <w:color w:val="000000"/>
        </w:rPr>
        <w:t xml:space="preserve">          </w:t>
      </w:r>
      <w:r w:rsidRPr="005A6621">
        <w:rPr>
          <w:rFonts w:ascii="標楷體" w:eastAsia="標楷體" w:hAnsi="標楷體"/>
          <w:b/>
          <w:color w:val="000000"/>
        </w:rPr>
        <w:t>A</w:t>
      </w:r>
      <w:r w:rsidRPr="005A6621">
        <w:rPr>
          <w:rFonts w:ascii="標楷體" w:eastAsia="標楷體" w:hAnsi="標楷體" w:hint="eastAsia"/>
          <w:b/>
          <w:color w:val="000000"/>
        </w:rPr>
        <w:t>、使用統一發票營業人：</w:t>
      </w:r>
    </w:p>
    <w:p w:rsidR="005749C1" w:rsidRPr="00AF2F05" w:rsidRDefault="005749C1" w:rsidP="005A6621">
      <w:pPr>
        <w:spacing w:line="440" w:lineRule="exact"/>
        <w:ind w:leftChars="700" w:left="1680" w:firstLineChars="200" w:firstLine="480"/>
        <w:jc w:val="both"/>
        <w:rPr>
          <w:rFonts w:ascii="標楷體" w:eastAsia="標楷體" w:hAnsi="標楷體"/>
          <w:color w:val="000000"/>
        </w:rPr>
      </w:pPr>
      <w:r w:rsidRPr="00AF2F05">
        <w:rPr>
          <w:rFonts w:ascii="標楷體" w:eastAsia="標楷體" w:hAnsi="標楷體" w:hint="eastAsia"/>
          <w:color w:val="000000"/>
        </w:rPr>
        <w:t>廠商銷售的產品因食安問題被下游廠商、消費者退貨，依照營業稅法、統一發票使用辦法規定，可於發生銷貨退回的當期或次期，向營業所在地國稅局提出申報扣減銷項稅額。</w:t>
      </w:r>
    </w:p>
    <w:p w:rsidR="005749C1" w:rsidRDefault="005749C1" w:rsidP="00AF2F05">
      <w:pPr>
        <w:spacing w:line="440" w:lineRule="exact"/>
        <w:ind w:left="1560" w:hangingChars="650" w:hanging="1560"/>
        <w:jc w:val="both"/>
        <w:rPr>
          <w:rFonts w:ascii="標楷體" w:eastAsia="標楷體" w:hAnsi="標楷體"/>
          <w:color w:val="000000"/>
        </w:rPr>
      </w:pPr>
      <w:r w:rsidRPr="00AF2F05">
        <w:rPr>
          <w:rFonts w:ascii="標楷體" w:eastAsia="標楷體" w:hAnsi="標楷體"/>
          <w:color w:val="000000"/>
        </w:rPr>
        <w:t xml:space="preserve">          </w:t>
      </w:r>
      <w:r w:rsidRPr="005A6621">
        <w:rPr>
          <w:rFonts w:ascii="標楷體" w:eastAsia="標楷體" w:hAnsi="標楷體"/>
          <w:b/>
          <w:color w:val="000000"/>
        </w:rPr>
        <w:t>B</w:t>
      </w:r>
      <w:r w:rsidRPr="005A6621">
        <w:rPr>
          <w:rFonts w:ascii="標楷體" w:eastAsia="標楷體" w:hAnsi="標楷體" w:hint="eastAsia"/>
          <w:b/>
          <w:color w:val="000000"/>
        </w:rPr>
        <w:t>、未達開立發票門檻的小規模營業人：</w:t>
      </w:r>
    </w:p>
    <w:p w:rsidR="005749C1" w:rsidRPr="00AF2F05" w:rsidRDefault="005749C1" w:rsidP="005A6621">
      <w:pPr>
        <w:spacing w:line="440" w:lineRule="exact"/>
        <w:ind w:leftChars="700" w:left="1680" w:firstLineChars="200" w:firstLine="480"/>
        <w:jc w:val="both"/>
        <w:rPr>
          <w:rFonts w:ascii="標楷體" w:eastAsia="標楷體" w:hAnsi="標楷體"/>
          <w:color w:val="000000"/>
        </w:rPr>
      </w:pPr>
      <w:r w:rsidRPr="00AF2F05">
        <w:rPr>
          <w:rFonts w:ascii="標楷體" w:eastAsia="標楷體" w:hAnsi="標楷體" w:hint="eastAsia"/>
          <w:color w:val="000000"/>
        </w:rPr>
        <w:t>小規模營業人的應納稅額，係由稽徵機關按季查定課徵營業稅，但目前稅法規定，如有季節性及其他必須調整銷售額情形，稽徵機關得隨時重行查定其銷售額，故小規模營業人須提出文件向營業所在地國稅局申請，才能調減營業稅的查定銷售額。</w:t>
      </w:r>
    </w:p>
    <w:p w:rsidR="005749C1" w:rsidRPr="00AF2F05" w:rsidRDefault="005749C1" w:rsidP="00AF2F05">
      <w:pPr>
        <w:spacing w:line="440" w:lineRule="exact"/>
        <w:jc w:val="both"/>
        <w:rPr>
          <w:rFonts w:ascii="標楷體" w:eastAsia="標楷體" w:hAnsi="標楷體"/>
          <w:b/>
          <w:color w:val="000000"/>
        </w:rPr>
      </w:pPr>
      <w:r w:rsidRPr="00AF2F05">
        <w:rPr>
          <w:rFonts w:ascii="標楷體" w:eastAsia="標楷體" w:hAnsi="標楷體"/>
          <w:color w:val="000000"/>
        </w:rPr>
        <w:t xml:space="preserve">        </w:t>
      </w:r>
      <w:r w:rsidRPr="00AF2F05">
        <w:rPr>
          <w:rFonts w:ascii="標楷體" w:eastAsia="標楷體" w:hAnsi="標楷體"/>
          <w:b/>
          <w:color w:val="000000"/>
        </w:rPr>
        <w:fldChar w:fldCharType="begin"/>
      </w:r>
      <w:r w:rsidRPr="00AF2F05">
        <w:rPr>
          <w:rFonts w:ascii="標楷體" w:eastAsia="標楷體" w:hAnsi="標楷體"/>
          <w:b/>
          <w:color w:val="000000"/>
        </w:rPr>
        <w:instrText xml:space="preserve"> eq \o\ac(</w:instrText>
      </w:r>
      <w:r w:rsidRPr="00AF2F05">
        <w:rPr>
          <w:rFonts w:ascii="標楷體" w:eastAsia="標楷體" w:hAnsi="標楷體" w:hint="eastAsia"/>
          <w:b/>
          <w:color w:val="000000"/>
        </w:rPr>
        <w:instrText>○</w:instrText>
      </w:r>
      <w:r w:rsidRPr="00AF2F05">
        <w:rPr>
          <w:rFonts w:ascii="標楷體" w:eastAsia="標楷體" w:hAnsi="標楷體"/>
          <w:b/>
          <w:color w:val="000000"/>
        </w:rPr>
        <w:instrText>,</w:instrText>
      </w:r>
      <w:r w:rsidRPr="00AF2F05">
        <w:rPr>
          <w:rFonts w:ascii="標楷體" w:eastAsia="標楷體" w:hAnsi="標楷體"/>
          <w:b/>
          <w:color w:val="000000"/>
          <w:position w:val="3"/>
          <w:sz w:val="16"/>
        </w:rPr>
        <w:instrText>2</w:instrText>
      </w:r>
      <w:r w:rsidRPr="00AF2F05">
        <w:rPr>
          <w:rFonts w:ascii="標楷體" w:eastAsia="標楷體" w:hAnsi="標楷體"/>
          <w:b/>
          <w:color w:val="000000"/>
        </w:rPr>
        <w:instrText>)</w:instrText>
      </w:r>
      <w:r w:rsidRPr="00AF2F05">
        <w:rPr>
          <w:rFonts w:ascii="標楷體" w:eastAsia="標楷體" w:hAnsi="標楷體"/>
          <w:b/>
          <w:color w:val="000000"/>
        </w:rPr>
        <w:fldChar w:fldCharType="end"/>
      </w:r>
      <w:r w:rsidRPr="00AF2F05">
        <w:rPr>
          <w:rFonts w:ascii="標楷體" w:eastAsia="標楷體" w:hAnsi="標楷體" w:hint="eastAsia"/>
          <w:b/>
          <w:color w:val="000000"/>
        </w:rPr>
        <w:t>、經濟部中小企業處</w:t>
      </w:r>
      <w:r>
        <w:rPr>
          <w:rStyle w:val="FootnoteReference"/>
          <w:rFonts w:ascii="標楷體" w:eastAsia="標楷體" w:hAnsi="標楷體"/>
          <w:b/>
          <w:color w:val="000000"/>
        </w:rPr>
        <w:footnoteReference w:id="7"/>
      </w:r>
    </w:p>
    <w:p w:rsidR="005749C1" w:rsidRPr="00AF2F05" w:rsidRDefault="005749C1" w:rsidP="00AF2F05">
      <w:pPr>
        <w:spacing w:line="440" w:lineRule="exact"/>
        <w:ind w:leftChars="600" w:left="1440" w:firstLineChars="200" w:firstLine="480"/>
        <w:jc w:val="both"/>
        <w:rPr>
          <w:rFonts w:ascii="標楷體" w:eastAsia="標楷體" w:hAnsi="標楷體"/>
          <w:color w:val="000000"/>
        </w:rPr>
      </w:pPr>
      <w:r w:rsidRPr="00AF2F05">
        <w:rPr>
          <w:rFonts w:ascii="標楷體" w:eastAsia="標楷體" w:hAnsi="標楷體" w:hint="eastAsia"/>
          <w:color w:val="000000"/>
        </w:rPr>
        <w:t>對於食安風暴受害食品廠商，行政院指示經濟部介入協助，經濟部中小企業處針對受害廠商資金需求，提出信保基金給予最高九成的信用保證，至於因食安風暴發生經營困難的廠商，也在債權債務協商給予協助。</w:t>
      </w:r>
    </w:p>
    <w:p w:rsidR="005749C1" w:rsidRPr="00AF2F05" w:rsidRDefault="005749C1" w:rsidP="00AF2F05">
      <w:pPr>
        <w:autoSpaceDE w:val="0"/>
        <w:autoSpaceDN w:val="0"/>
        <w:adjustRightInd w:val="0"/>
        <w:spacing w:line="440" w:lineRule="exact"/>
        <w:ind w:left="841" w:hangingChars="300" w:hanging="841"/>
        <w:jc w:val="both"/>
        <w:rPr>
          <w:rFonts w:ascii="標楷體" w:eastAsia="標楷體" w:hAnsi="標楷體" w:cs="新細明體"/>
          <w:b/>
          <w:bCs/>
          <w:color w:val="000000"/>
          <w:kern w:val="36"/>
          <w:sz w:val="28"/>
          <w:szCs w:val="28"/>
        </w:rPr>
      </w:pPr>
      <w:r w:rsidRPr="00724D32">
        <w:rPr>
          <w:rFonts w:ascii="標楷體" w:eastAsia="標楷體" w:hAnsi="標楷體" w:hint="eastAsia"/>
          <w:b/>
          <w:color w:val="000000"/>
          <w:sz w:val="28"/>
          <w:szCs w:val="28"/>
        </w:rPr>
        <w:t>（二）食安消費者爭議事件保護管理趨勢</w:t>
      </w:r>
    </w:p>
    <w:p w:rsidR="005749C1" w:rsidRPr="00AF2F05" w:rsidRDefault="005749C1" w:rsidP="00AF2F05">
      <w:pPr>
        <w:spacing w:before="120" w:after="120" w:line="440" w:lineRule="exact"/>
        <w:ind w:leftChars="400" w:left="960" w:firstLineChars="200" w:firstLine="480"/>
        <w:jc w:val="both"/>
        <w:rPr>
          <w:rFonts w:ascii="標楷體" w:eastAsia="標楷體" w:hAnsi="標楷體"/>
          <w:color w:val="000000"/>
        </w:rPr>
      </w:pPr>
      <w:r w:rsidRPr="00AF2F05">
        <w:rPr>
          <w:rFonts w:ascii="標楷體" w:eastAsia="標楷體" w:hAnsi="標楷體" w:hint="eastAsia"/>
          <w:color w:val="000000"/>
        </w:rPr>
        <w:t>台灣在一連串的食安風暴後，其解決方式，不脫建立一套可靠、有效的食品安全管理體系；加重食品廠商的法律責任，並對惡質違法者處以嚴刑峻罰等作為，每次食安問題爆發後，食品衛生管理法即進行修正，然而經歷大統油事件後，</w:t>
      </w:r>
      <w:r w:rsidRPr="00AF2F05">
        <w:rPr>
          <w:rFonts w:ascii="標楷體" w:eastAsia="標楷體" w:hAnsi="標楷體"/>
          <w:color w:val="000000"/>
        </w:rPr>
        <w:t>2014</w:t>
      </w:r>
      <w:r w:rsidRPr="00AF2F05">
        <w:rPr>
          <w:rFonts w:ascii="標楷體" w:eastAsia="標楷體" w:hAnsi="標楷體" w:hint="eastAsia"/>
          <w:color w:val="000000"/>
        </w:rPr>
        <w:t>年屏東縣餿水油風暴，</w:t>
      </w:r>
      <w:r w:rsidRPr="00AF2F05">
        <w:rPr>
          <w:rFonts w:ascii="標楷體" w:eastAsia="標楷體" w:hAnsi="標楷體"/>
          <w:color w:val="000000"/>
        </w:rPr>
        <w:t>2015</w:t>
      </w:r>
      <w:r w:rsidRPr="00AF2F05">
        <w:rPr>
          <w:rFonts w:ascii="標楷體" w:eastAsia="標楷體" w:hAnsi="標楷體" w:hint="eastAsia"/>
          <w:color w:val="000000"/>
        </w:rPr>
        <w:t>年豆製品添加二甲基黃、黑心海帶、胡椒鹽添加工業碳酸鎂、茶葉農藥殘留、潤餅皮添加吊白塊等事件持續發生，凸顯政府在處理食安事件上仍有很多的進步空間。</w:t>
      </w:r>
    </w:p>
    <w:p w:rsidR="005749C1" w:rsidRPr="00AF2F05" w:rsidRDefault="005749C1" w:rsidP="00AF2F05">
      <w:pPr>
        <w:spacing w:before="120" w:after="120" w:line="440" w:lineRule="exact"/>
        <w:ind w:leftChars="400" w:left="960" w:firstLineChars="200" w:firstLine="480"/>
        <w:jc w:val="both"/>
        <w:rPr>
          <w:rFonts w:ascii="標楷體" w:eastAsia="標楷體" w:hAnsi="標楷體"/>
          <w:color w:val="000000"/>
        </w:rPr>
      </w:pPr>
      <w:r w:rsidRPr="00AF2F05">
        <w:rPr>
          <w:rFonts w:ascii="標楷體" w:eastAsia="標楷體" w:hAnsi="標楷體" w:hint="eastAsia"/>
          <w:color w:val="000000"/>
        </w:rPr>
        <w:t>如何建構一個食品安全機制，達到預防與保護效果，以下將從食品安全受害者消費者、企業勞工及供應盤商三方面探討，未來政府應加強管理保護作為。</w:t>
      </w:r>
    </w:p>
    <w:p w:rsidR="005749C1" w:rsidRPr="00AF2F05" w:rsidRDefault="005749C1" w:rsidP="00AF2F05">
      <w:pPr>
        <w:numPr>
          <w:ilvl w:val="0"/>
          <w:numId w:val="9"/>
        </w:numPr>
        <w:spacing w:before="120" w:after="120" w:line="440" w:lineRule="exact"/>
        <w:jc w:val="both"/>
        <w:rPr>
          <w:rFonts w:ascii="標楷體" w:eastAsia="標楷體" w:hAnsi="標楷體" w:cs="新細明體"/>
          <w:b/>
          <w:bCs/>
          <w:color w:val="000000"/>
          <w:kern w:val="36"/>
        </w:rPr>
      </w:pPr>
      <w:r w:rsidRPr="00AF2F05">
        <w:rPr>
          <w:rFonts w:ascii="標楷體" w:eastAsia="標楷體" w:hAnsi="標楷體" w:cs="新細明體" w:hint="eastAsia"/>
          <w:b/>
          <w:bCs/>
          <w:color w:val="000000"/>
          <w:kern w:val="36"/>
        </w:rPr>
        <w:t>消費者</w:t>
      </w:r>
      <w:r w:rsidRPr="00AF2F05">
        <w:rPr>
          <w:rFonts w:ascii="標楷體" w:eastAsia="標楷體" w:hAnsi="標楷體" w:cs="新細明體"/>
          <w:b/>
          <w:bCs/>
          <w:color w:val="000000"/>
          <w:kern w:val="36"/>
        </w:rPr>
        <w:t>-</w:t>
      </w:r>
      <w:r w:rsidRPr="00AF2F05">
        <w:rPr>
          <w:rFonts w:ascii="標楷體" w:eastAsia="標楷體" w:hAnsi="標楷體" w:cs="新細明體" w:hint="eastAsia"/>
          <w:b/>
          <w:bCs/>
          <w:color w:val="000000"/>
          <w:kern w:val="36"/>
        </w:rPr>
        <w:t>建全食安保護基金機制，補償消費者傷害與醫療</w:t>
      </w:r>
    </w:p>
    <w:p w:rsidR="005749C1" w:rsidRPr="00AF2F05" w:rsidRDefault="005749C1" w:rsidP="00AF2F05">
      <w:pPr>
        <w:spacing w:line="440" w:lineRule="exact"/>
        <w:ind w:leftChars="400" w:left="960" w:firstLineChars="200" w:firstLine="480"/>
        <w:jc w:val="both"/>
        <w:rPr>
          <w:rFonts w:ascii="標楷體" w:eastAsia="標楷體" w:hAnsi="標楷體"/>
          <w:color w:val="000000"/>
        </w:rPr>
      </w:pPr>
      <w:r w:rsidRPr="00AF2F05">
        <w:rPr>
          <w:rFonts w:ascii="標楷體" w:eastAsia="標楷體" w:hAnsi="標楷體" w:hint="eastAsia"/>
          <w:color w:val="000000"/>
        </w:rPr>
        <w:t>黑心毒害食品由於對人體影響不是立即可見，導致受害消費者求償不易，在社會大眾與消基會大力催生下的食安基金（食品衛生安全管理法</w:t>
      </w:r>
      <w:r>
        <w:rPr>
          <w:rFonts w:ascii="標楷體" w:eastAsia="標楷體" w:hAnsi="標楷體" w:hint="eastAsia"/>
          <w:color w:val="000000"/>
        </w:rPr>
        <w:t>第</w:t>
      </w:r>
      <w:r w:rsidRPr="00AF2F05">
        <w:rPr>
          <w:rFonts w:ascii="標楷體" w:eastAsia="標楷體" w:hAnsi="標楷體"/>
          <w:color w:val="000000"/>
        </w:rPr>
        <w:t>56</w:t>
      </w:r>
      <w:r>
        <w:rPr>
          <w:rFonts w:ascii="標楷體" w:eastAsia="標楷體" w:hAnsi="標楷體" w:hint="eastAsia"/>
          <w:color w:val="000000"/>
        </w:rPr>
        <w:t>條之</w:t>
      </w:r>
      <w:r w:rsidRPr="00AF2F05">
        <w:rPr>
          <w:rFonts w:ascii="標楷體" w:eastAsia="標楷體" w:hAnsi="標楷體"/>
          <w:color w:val="000000"/>
        </w:rPr>
        <w:t>1</w:t>
      </w:r>
      <w:r w:rsidRPr="00AF2F05">
        <w:rPr>
          <w:rFonts w:ascii="標楷體" w:eastAsia="標楷體" w:hAnsi="標楷體" w:hint="eastAsia"/>
          <w:color w:val="000000"/>
        </w:rPr>
        <w:t>、食品安全保護基金補助辦法），用途除了部分作為消費者補償，也將作為集體訴訟費用。</w:t>
      </w:r>
    </w:p>
    <w:p w:rsidR="005749C1" w:rsidRPr="00AF2F05" w:rsidRDefault="005749C1" w:rsidP="00AF2F05">
      <w:pPr>
        <w:spacing w:line="440" w:lineRule="exact"/>
        <w:ind w:leftChars="400" w:left="960" w:firstLineChars="200" w:firstLine="480"/>
        <w:jc w:val="both"/>
        <w:rPr>
          <w:rFonts w:ascii="標楷體" w:eastAsia="標楷體" w:hAnsi="標楷體"/>
          <w:color w:val="000000"/>
        </w:rPr>
      </w:pPr>
      <w:r w:rsidRPr="00AF2F05">
        <w:rPr>
          <w:rFonts w:ascii="標楷體" w:eastAsia="標楷體" w:hAnsi="標楷體" w:hint="eastAsia"/>
          <w:color w:val="000000"/>
        </w:rPr>
        <w:t>食安風暴對於消費者保護作為，除了建制各項預防管理機制外，消費者關切的就是補償機制，其主要有二個問題，其一為消費者購買黑心食品後，如何向業者求償理賠；另一則是消費者發生食用後發生症狀，如何求償。</w:t>
      </w:r>
    </w:p>
    <w:p w:rsidR="005749C1" w:rsidRPr="00AF2F05" w:rsidRDefault="005749C1" w:rsidP="00AF2F05">
      <w:pPr>
        <w:spacing w:line="440" w:lineRule="exact"/>
        <w:ind w:leftChars="400" w:left="960" w:firstLineChars="200" w:firstLine="480"/>
        <w:jc w:val="both"/>
        <w:rPr>
          <w:rFonts w:ascii="標楷體" w:eastAsia="標楷體" w:hAnsi="標楷體"/>
          <w:color w:val="000000"/>
        </w:rPr>
      </w:pPr>
      <w:r w:rsidRPr="00AF2F05">
        <w:rPr>
          <w:rFonts w:ascii="標楷體" w:eastAsia="標楷體" w:hAnsi="標楷體" w:hint="eastAsia"/>
          <w:color w:val="000000"/>
        </w:rPr>
        <w:t>第一種情形目前有由各縣市政府消費者保護官協助辦理退費，另於食品衛生安全管理法、食品安全保護基金補助辦法，補助因食安事件，依消保法規定提起訴訟之費用、人體健康風險評估費用及其他促進食品安全及消費者訴訟協助費用消費者保護團體提起消費訴訟之律師報酬及訴訟相關費用</w:t>
      </w:r>
      <w:r>
        <w:rPr>
          <w:rStyle w:val="FootnoteReference"/>
          <w:rFonts w:ascii="標楷體" w:eastAsia="標楷體" w:hAnsi="標楷體"/>
          <w:color w:val="000000"/>
        </w:rPr>
        <w:footnoteReference w:id="8"/>
      </w:r>
      <w:r w:rsidRPr="00AF2F05">
        <w:rPr>
          <w:rFonts w:ascii="標楷體" w:eastAsia="標楷體" w:hAnsi="標楷體" w:hint="eastAsia"/>
          <w:color w:val="000000"/>
        </w:rPr>
        <w:t>。</w:t>
      </w:r>
    </w:p>
    <w:p w:rsidR="005749C1" w:rsidRPr="00AF2F05" w:rsidRDefault="005749C1" w:rsidP="00AF2F05">
      <w:pPr>
        <w:spacing w:line="440" w:lineRule="exact"/>
        <w:ind w:leftChars="400" w:left="960" w:firstLineChars="200" w:firstLine="480"/>
        <w:jc w:val="both"/>
        <w:rPr>
          <w:rFonts w:ascii="標楷體" w:eastAsia="標楷體" w:hAnsi="標楷體"/>
          <w:color w:val="000000"/>
        </w:rPr>
      </w:pPr>
      <w:r w:rsidRPr="00AF2F05">
        <w:rPr>
          <w:rFonts w:ascii="標楷體" w:eastAsia="標楷體" w:hAnsi="標楷體" w:hint="eastAsia"/>
          <w:color w:val="000000"/>
        </w:rPr>
        <w:t>第二種情形，則是對於消費者影響健康症狀等損害發生，對於業者的求償與後續醫療照護。前者，消費者將面臨舉證證明其症狀與業者產品是否有因果關係，由於一般食用黑心商品不會立即產生健康損害的症狀，也無從證明就算有症狀是否與某食品有關，導致消費者的求償之路寸步難行。</w:t>
      </w:r>
      <w:r w:rsidRPr="00AF2F05">
        <w:rPr>
          <w:rFonts w:ascii="標楷體" w:eastAsia="標楷體" w:hAnsi="標楷體"/>
          <w:color w:val="000000"/>
        </w:rPr>
        <w:t>103</w:t>
      </w:r>
      <w:r w:rsidRPr="00AF2F05">
        <w:rPr>
          <w:rFonts w:ascii="標楷體" w:eastAsia="標楷體" w:hAnsi="標楷體" w:hint="eastAsia"/>
          <w:color w:val="000000"/>
        </w:rPr>
        <w:t>年</w:t>
      </w:r>
      <w:r w:rsidRPr="00AF2F05">
        <w:rPr>
          <w:rFonts w:ascii="標楷體" w:eastAsia="標楷體" w:hAnsi="標楷體"/>
          <w:color w:val="000000"/>
        </w:rPr>
        <w:t>2</w:t>
      </w:r>
      <w:r w:rsidRPr="00AF2F05">
        <w:rPr>
          <w:rFonts w:ascii="標楷體" w:eastAsia="標楷體" w:hAnsi="標楷體" w:hint="eastAsia"/>
          <w:color w:val="000000"/>
        </w:rPr>
        <w:t>月</w:t>
      </w:r>
      <w:r w:rsidRPr="00AF2F05">
        <w:rPr>
          <w:rFonts w:ascii="標楷體" w:eastAsia="標楷體" w:hAnsi="標楷體"/>
          <w:color w:val="000000"/>
        </w:rPr>
        <w:t>5</w:t>
      </w:r>
      <w:r w:rsidRPr="00AF2F05">
        <w:rPr>
          <w:rFonts w:ascii="標楷體" w:eastAsia="標楷體" w:hAnsi="標楷體" w:hint="eastAsia"/>
          <w:color w:val="000000"/>
        </w:rPr>
        <w:t>日新增、同年</w:t>
      </w:r>
      <w:r w:rsidRPr="00AF2F05">
        <w:rPr>
          <w:rFonts w:ascii="標楷體" w:eastAsia="標楷體" w:hAnsi="標楷體"/>
          <w:color w:val="000000"/>
        </w:rPr>
        <w:t>12</w:t>
      </w:r>
      <w:r w:rsidRPr="00AF2F05">
        <w:rPr>
          <w:rFonts w:ascii="標楷體" w:eastAsia="標楷體" w:hAnsi="標楷體" w:hint="eastAsia"/>
          <w:color w:val="000000"/>
        </w:rPr>
        <w:t>月</w:t>
      </w:r>
      <w:r w:rsidRPr="00AF2F05">
        <w:rPr>
          <w:rFonts w:ascii="標楷體" w:eastAsia="標楷體" w:hAnsi="標楷體"/>
          <w:color w:val="000000"/>
        </w:rPr>
        <w:t>10</w:t>
      </w:r>
      <w:r w:rsidRPr="00AF2F05">
        <w:rPr>
          <w:rFonts w:ascii="標楷體" w:eastAsia="標楷體" w:hAnsi="標楷體" w:hint="eastAsia"/>
          <w:color w:val="000000"/>
        </w:rPr>
        <w:t>日修正之食品衛生安全管理法第</w:t>
      </w:r>
      <w:r w:rsidRPr="00AF2F05">
        <w:rPr>
          <w:rFonts w:ascii="標楷體" w:eastAsia="標楷體" w:hAnsi="標楷體"/>
          <w:color w:val="000000"/>
        </w:rPr>
        <w:t>56</w:t>
      </w:r>
      <w:r w:rsidRPr="00AF2F05">
        <w:rPr>
          <w:rFonts w:ascii="標楷體" w:eastAsia="標楷體" w:hAnsi="標楷體" w:hint="eastAsia"/>
          <w:color w:val="000000"/>
        </w:rPr>
        <w:t>條雖有規定「消費者雖非財產上之損害，亦得請求賠償相當之金額，並得準用消費者保護法第</w:t>
      </w:r>
      <w:r w:rsidRPr="00AF2F05">
        <w:rPr>
          <w:rFonts w:ascii="標楷體" w:eastAsia="標楷體" w:hAnsi="標楷體"/>
          <w:color w:val="000000"/>
        </w:rPr>
        <w:t>47</w:t>
      </w:r>
      <w:r w:rsidRPr="00AF2F05">
        <w:rPr>
          <w:rFonts w:ascii="標楷體" w:eastAsia="標楷體" w:hAnsi="標楷體" w:hint="eastAsia"/>
          <w:color w:val="000000"/>
        </w:rPr>
        <w:t>條至第</w:t>
      </w:r>
      <w:r w:rsidRPr="00AF2F05">
        <w:rPr>
          <w:rFonts w:ascii="標楷體" w:eastAsia="標楷體" w:hAnsi="標楷體"/>
          <w:color w:val="000000"/>
        </w:rPr>
        <w:t>55</w:t>
      </w:r>
      <w:r w:rsidRPr="00AF2F05">
        <w:rPr>
          <w:rFonts w:ascii="標楷體" w:eastAsia="標楷體" w:hAnsi="標楷體" w:hint="eastAsia"/>
          <w:color w:val="000000"/>
        </w:rPr>
        <w:t>條之規定提出消費訴訟。」、「如消費者不易或不能證明其實際損害額時，得請求法院依侵害情節，以每人每一事件新臺幣</w:t>
      </w:r>
      <w:r w:rsidRPr="00AF2F05">
        <w:rPr>
          <w:rFonts w:ascii="標楷體" w:eastAsia="標楷體" w:hAnsi="標楷體"/>
          <w:color w:val="000000"/>
        </w:rPr>
        <w:t>500</w:t>
      </w:r>
      <w:r w:rsidRPr="00AF2F05">
        <w:rPr>
          <w:rFonts w:ascii="標楷體" w:eastAsia="標楷體" w:hAnsi="標楷體" w:hint="eastAsia"/>
          <w:color w:val="000000"/>
        </w:rPr>
        <w:t>元以上</w:t>
      </w:r>
      <w:r w:rsidRPr="00AF2F05">
        <w:rPr>
          <w:rFonts w:ascii="標楷體" w:eastAsia="標楷體" w:hAnsi="標楷體"/>
          <w:color w:val="000000"/>
        </w:rPr>
        <w:t>30</w:t>
      </w:r>
      <w:r w:rsidRPr="00AF2F05">
        <w:rPr>
          <w:rFonts w:ascii="標楷體" w:eastAsia="標楷體" w:hAnsi="標楷體" w:hint="eastAsia"/>
          <w:color w:val="000000"/>
        </w:rPr>
        <w:t>萬元以下計算。」，然參考德國《基因科技法》第</w:t>
      </w:r>
      <w:r w:rsidRPr="00AF2F05">
        <w:rPr>
          <w:rFonts w:ascii="標楷體" w:eastAsia="標楷體" w:hAnsi="標楷體"/>
          <w:color w:val="000000"/>
        </w:rPr>
        <w:t>32</w:t>
      </w:r>
      <w:r w:rsidRPr="00AF2F05">
        <w:rPr>
          <w:rFonts w:ascii="標楷體" w:eastAsia="標楷體" w:hAnsi="標楷體" w:hint="eastAsia"/>
          <w:color w:val="000000"/>
        </w:rPr>
        <w:t>條：「因源自基因科技工作之有機體的性質而致人於死、傷害身體、健康或毀損物品者，業者對因此所生之損害負有損害賠償義務。」採無過失責任，也就是消費者只要受有損害就可以求償，基因公司是不得抗辯其無故意或過失，以及該法第</w:t>
      </w:r>
      <w:r w:rsidRPr="00AF2F05">
        <w:rPr>
          <w:rFonts w:ascii="標楷體" w:eastAsia="標楷體" w:hAnsi="標楷體"/>
          <w:color w:val="000000"/>
        </w:rPr>
        <w:t>34</w:t>
      </w:r>
      <w:r w:rsidRPr="00AF2F05">
        <w:rPr>
          <w:rFonts w:ascii="標楷體" w:eastAsia="標楷體" w:hAnsi="標楷體" w:hint="eastAsia"/>
          <w:color w:val="000000"/>
        </w:rPr>
        <w:t>條：「損害由基因技術改變之有機體導致者，推定其係由該以基因技術工作為基礎之有機體之性質導致。」的「原因推定理論」，未來保護趨勢，應在食安事件中，讓消費者享有舉證責任倒置的權利，才能順利獲得損害填補</w:t>
      </w:r>
      <w:r>
        <w:rPr>
          <w:rStyle w:val="FootnoteReference"/>
          <w:rFonts w:ascii="標楷體" w:eastAsia="標楷體" w:hAnsi="標楷體"/>
          <w:color w:val="000000"/>
        </w:rPr>
        <w:footnoteReference w:id="9"/>
      </w:r>
      <w:r w:rsidRPr="00AF2F05">
        <w:rPr>
          <w:rFonts w:ascii="標楷體" w:eastAsia="標楷體" w:hAnsi="標楷體" w:hint="eastAsia"/>
          <w:color w:val="000000"/>
        </w:rPr>
        <w:t>。</w:t>
      </w:r>
    </w:p>
    <w:p w:rsidR="005749C1" w:rsidRPr="00AF2F05" w:rsidRDefault="005749C1" w:rsidP="00AF2F05">
      <w:pPr>
        <w:spacing w:line="440" w:lineRule="exact"/>
        <w:ind w:leftChars="400" w:left="960" w:firstLineChars="200" w:firstLine="480"/>
        <w:jc w:val="both"/>
        <w:rPr>
          <w:rFonts w:ascii="標楷體" w:eastAsia="標楷體" w:hAnsi="標楷體"/>
          <w:color w:val="000000"/>
        </w:rPr>
      </w:pPr>
      <w:r w:rsidRPr="00AF2F05">
        <w:rPr>
          <w:rFonts w:ascii="標楷體" w:eastAsia="標楷體" w:hAnsi="標楷體" w:hint="eastAsia"/>
          <w:color w:val="000000"/>
        </w:rPr>
        <w:t>於我國食品衛生安全管理法修法中，應就製造、販賣會有法定不可添加或非可供人類食用物質食品之惡劣業者，加重其法律責任，增訂推定因果關係規定，只要消費者食用黑心商品，即可推定消費者身體健康受損與黑心商品有關，如此可免於業者有後門可開脫責任，並可有效解決消費者求償障礙。後者則是消費者食用黑心商品後發生健康上損害，對於受害者及其家庭人力、財務造成負擔，有待後續長期照護醫療提供，部分立委也大聲疾呼應健全我國食安受害者後續照護機制，然而目前僅有單一「油症患者健康照護服務條例」公布施行，對於未來隱性病症或後續可能引發之黑心商品食用風險（如塑化劑引發性早熟、英國藍農藥超標茶葉致癌）風險，建議應落實追討業者之不法利得，擴充增加對消費者補償範圍，或針於商品責任之確保，研議修法擴及所有業者，按食品種類及業者之規模，分別訂定不同保險金額及契約內容，要求業者提交一定金額，成立損害賠償共同基金，支應消費者可能的損害賠償</w:t>
      </w:r>
      <w:r>
        <w:rPr>
          <w:rStyle w:val="FootnoteReference"/>
          <w:rFonts w:ascii="標楷體" w:eastAsia="標楷體" w:hAnsi="標楷體"/>
          <w:color w:val="000000"/>
        </w:rPr>
        <w:footnoteReference w:id="10"/>
      </w:r>
      <w:r w:rsidRPr="00AF2F05">
        <w:rPr>
          <w:rFonts w:ascii="標楷體" w:eastAsia="標楷體" w:hAnsi="標楷體" w:hint="eastAsia"/>
          <w:color w:val="000000"/>
        </w:rPr>
        <w:t>。</w:t>
      </w:r>
    </w:p>
    <w:p w:rsidR="005749C1" w:rsidRPr="00AF2F05" w:rsidRDefault="005749C1" w:rsidP="00AF2F05">
      <w:pPr>
        <w:numPr>
          <w:ilvl w:val="0"/>
          <w:numId w:val="9"/>
        </w:numPr>
        <w:spacing w:before="120" w:after="120" w:line="440" w:lineRule="exact"/>
        <w:jc w:val="both"/>
        <w:rPr>
          <w:rFonts w:ascii="標楷體" w:eastAsia="標楷體" w:hAnsi="標楷體" w:cs="新細明體"/>
          <w:b/>
          <w:bCs/>
          <w:color w:val="000000"/>
          <w:kern w:val="36"/>
        </w:rPr>
      </w:pPr>
      <w:r w:rsidRPr="00AF2F05">
        <w:rPr>
          <w:rFonts w:ascii="標楷體" w:eastAsia="標楷體" w:hAnsi="標楷體" w:cs="新細明體" w:hint="eastAsia"/>
          <w:b/>
          <w:bCs/>
          <w:color w:val="000000"/>
          <w:kern w:val="36"/>
        </w:rPr>
        <w:t>勞工</w:t>
      </w:r>
      <w:r w:rsidRPr="00AF2F05">
        <w:rPr>
          <w:rFonts w:ascii="標楷體" w:eastAsia="標楷體" w:hAnsi="標楷體" w:cs="新細明體"/>
          <w:b/>
          <w:bCs/>
          <w:color w:val="000000"/>
          <w:kern w:val="36"/>
        </w:rPr>
        <w:t>-</w:t>
      </w:r>
      <w:r w:rsidRPr="00AF2F05">
        <w:rPr>
          <w:rFonts w:ascii="標楷體" w:eastAsia="標楷體" w:hAnsi="標楷體" w:cs="新細明體" w:hint="eastAsia"/>
          <w:b/>
          <w:bCs/>
          <w:color w:val="000000"/>
          <w:kern w:val="36"/>
        </w:rPr>
        <w:t>揭弊者保護法案（通報者、吹哨者保護法）</w:t>
      </w:r>
      <w:r>
        <w:rPr>
          <w:rStyle w:val="FootnoteReference"/>
          <w:rFonts w:ascii="標楷體" w:eastAsia="標楷體" w:hAnsi="標楷體" w:cs="新細明體"/>
          <w:b/>
          <w:bCs/>
          <w:color w:val="000000"/>
          <w:kern w:val="36"/>
        </w:rPr>
        <w:footnoteReference w:id="11"/>
      </w:r>
    </w:p>
    <w:p w:rsidR="005749C1" w:rsidRPr="00AF2F05" w:rsidRDefault="005749C1" w:rsidP="00AF2F05">
      <w:pPr>
        <w:spacing w:line="440" w:lineRule="exact"/>
        <w:ind w:leftChars="400" w:left="960" w:firstLineChars="200" w:firstLine="480"/>
        <w:jc w:val="both"/>
        <w:rPr>
          <w:rFonts w:ascii="標楷體" w:eastAsia="標楷體" w:hAnsi="標楷體"/>
          <w:color w:val="000000"/>
        </w:rPr>
      </w:pPr>
      <w:r w:rsidRPr="00AF2F05">
        <w:rPr>
          <w:rFonts w:ascii="標楷體" w:eastAsia="標楷體" w:hAnsi="標楷體" w:hint="eastAsia"/>
          <w:color w:val="000000"/>
        </w:rPr>
        <w:t>台灣黒心食品事件、環境污染事件屢報不窮，一連串弊端的揭發，靠的多是一群為正義挺身而出的公民，對於這群揭弊者，國家有必要於適當時機伸出援手予以保護，否則將使其淪為惡性循環，無人會再願意為公益付出。</w:t>
      </w:r>
    </w:p>
    <w:p w:rsidR="005749C1" w:rsidRPr="00AF2F05" w:rsidRDefault="005749C1" w:rsidP="00AF2F05">
      <w:pPr>
        <w:spacing w:line="440" w:lineRule="exact"/>
        <w:ind w:leftChars="400" w:left="960" w:firstLineChars="200" w:firstLine="480"/>
        <w:jc w:val="both"/>
        <w:rPr>
          <w:rFonts w:ascii="標楷體" w:eastAsia="標楷體" w:hAnsi="標楷體"/>
          <w:color w:val="000000"/>
        </w:rPr>
      </w:pPr>
      <w:r w:rsidRPr="00AF2F05">
        <w:rPr>
          <w:rFonts w:ascii="標楷體" w:eastAsia="標楷體" w:hAnsi="標楷體" w:hint="eastAsia"/>
          <w:color w:val="000000"/>
        </w:rPr>
        <w:t>參考文獻後發現不同國家對於揭弊者之保護都略有不同，如美國係採分別立法，日本則有「公益通報者保護法」制訂獨立法典予以保護，但整體而言都在要求組織內部應設暢通通報管道並確切保障通報人權益，讓檢舉人的職位、薪水獲得保障，不會因檢舉被降職或開除；對於正當通報而遭企業報復者，除有規定補償外，並以刑罰制裁實施報復之人，有效打擊政府與企業的不法情事。</w:t>
      </w:r>
    </w:p>
    <w:p w:rsidR="005749C1" w:rsidRPr="00AF2F05" w:rsidRDefault="005749C1" w:rsidP="00AF2F05">
      <w:pPr>
        <w:spacing w:line="440" w:lineRule="exact"/>
        <w:ind w:leftChars="400" w:left="960" w:firstLineChars="200" w:firstLine="480"/>
        <w:jc w:val="both"/>
        <w:rPr>
          <w:rFonts w:ascii="標楷體" w:eastAsia="標楷體" w:hAnsi="標楷體"/>
          <w:color w:val="000000"/>
        </w:rPr>
      </w:pPr>
      <w:r w:rsidRPr="00AF2F05">
        <w:rPr>
          <w:rFonts w:ascii="標楷體" w:eastAsia="標楷體" w:hAnsi="標楷體" w:hint="eastAsia"/>
          <w:color w:val="000000"/>
        </w:rPr>
        <w:t>有鑑</w:t>
      </w:r>
      <w:r>
        <w:rPr>
          <w:rFonts w:ascii="標楷體" w:eastAsia="標楷體" w:hAnsi="標楷體" w:hint="eastAsia"/>
          <w:color w:val="000000"/>
        </w:rPr>
        <w:t>於</w:t>
      </w:r>
      <w:r w:rsidRPr="00AF2F05">
        <w:rPr>
          <w:rFonts w:ascii="標楷體" w:eastAsia="標楷體" w:hAnsi="標楷體" w:hint="eastAsia"/>
          <w:color w:val="000000"/>
        </w:rPr>
        <w:t>我國對於揭弊者權益保障規定，散見各個不同法律，欠缺完整、全面的保護機制，雖有揭發、檢舉獎勵措施，但多數由各地政府或主管機關以辦法、要點等法令規範（</w:t>
      </w:r>
      <w:r w:rsidRPr="00AF2F05">
        <w:rPr>
          <w:rFonts w:ascii="標楷體" w:eastAsia="標楷體" w:hAnsi="標楷體"/>
          <w:color w:val="000000"/>
        </w:rPr>
        <w:t>103.11.05</w:t>
      </w:r>
      <w:hyperlink r:id="rId7" w:history="1">
        <w:r w:rsidRPr="00AF2F05">
          <w:rPr>
            <w:rFonts w:ascii="標楷體" w:eastAsia="標楷體" w:hAnsi="標楷體" w:hint="eastAsia"/>
            <w:color w:val="000000"/>
          </w:rPr>
          <w:t>檢舉違反食品衛生案件獎勵辦法</w:t>
        </w:r>
      </w:hyperlink>
      <w:r w:rsidRPr="00AF2F05">
        <w:rPr>
          <w:rFonts w:ascii="標楷體" w:eastAsia="標楷體" w:hAnsi="標楷體" w:hint="eastAsia"/>
          <w:color w:val="000000"/>
        </w:rPr>
        <w:t>），法律位階不足，沒有強制性，且係以獎金為主要誘因，對於揭弊者所面臨的刑事（妨害秘密、毀謗、背信、竊盜、非法取得電磁記錄罪等）、民事（洩漏營業秘密、違反忠誠、保密義務、妨害名譽侵權損害賠償等）法律風險的威脅，甚至有時還會威脅到自己或家人生命身體安全，欠缺對於揭弊者嚴謹的保護措施，制訂一個保護檢舉、揭弊人的法令，賦予其合法對抗黒心企業的武器，需靠政府積極介入。</w:t>
      </w:r>
    </w:p>
    <w:p w:rsidR="005749C1" w:rsidRPr="00AF2F05" w:rsidRDefault="005749C1" w:rsidP="00AF2F05">
      <w:pPr>
        <w:spacing w:line="440" w:lineRule="exact"/>
        <w:ind w:leftChars="400" w:left="960" w:firstLineChars="200" w:firstLine="480"/>
        <w:jc w:val="both"/>
        <w:rPr>
          <w:rFonts w:ascii="標楷體" w:eastAsia="標楷體" w:hAnsi="標楷體"/>
          <w:color w:val="000000"/>
        </w:rPr>
      </w:pPr>
      <w:r w:rsidRPr="00AF2F05">
        <w:rPr>
          <w:rFonts w:ascii="標楷體" w:eastAsia="標楷體" w:hAnsi="標楷體" w:hint="eastAsia"/>
          <w:color w:val="000000"/>
        </w:rPr>
        <w:t>建議可參考外國立法例，整合國內各法規規定制定單一法案，擴大保護領域及明確保護要件，擴張勞工範圍，並考慮匿名通報可能性，對於揭弊者身分之保密、民刑事責任免除與個人資料保護，除積極給予高額獎勵並放寬領取條件外，提供對於揭弊者不利處分的救濟管道與措施，並明文禁止對於揭弊檢舉人之不利處</w:t>
      </w:r>
      <w:r>
        <w:rPr>
          <w:rFonts w:ascii="標楷體" w:eastAsia="標楷體" w:hAnsi="標楷體" w:hint="eastAsia"/>
          <w:color w:val="000000"/>
        </w:rPr>
        <w:t>分</w:t>
      </w:r>
      <w:r w:rsidRPr="00AF2F05">
        <w:rPr>
          <w:rFonts w:ascii="標楷體" w:eastAsia="標楷體" w:hAnsi="標楷體" w:hint="eastAsia"/>
          <w:color w:val="000000"/>
        </w:rPr>
        <w:t>，嚴格處罰對其不利處分之報復者，如設置高額懲罰性賠償金，提高企業報復成本以抑制其報復動機，讓更多揭弊者在評估檢舉通報的風險後，能無後顧之憂為公益挺身而出。</w:t>
      </w:r>
    </w:p>
    <w:p w:rsidR="005749C1" w:rsidRPr="00AF2F05" w:rsidRDefault="005749C1" w:rsidP="00AF2F05">
      <w:pPr>
        <w:numPr>
          <w:ilvl w:val="0"/>
          <w:numId w:val="9"/>
        </w:numPr>
        <w:spacing w:before="120" w:after="120" w:line="440" w:lineRule="exact"/>
        <w:jc w:val="both"/>
        <w:rPr>
          <w:rFonts w:ascii="標楷體" w:eastAsia="標楷體" w:hAnsi="標楷體" w:cs="新細明體"/>
          <w:b/>
          <w:bCs/>
          <w:color w:val="000000"/>
          <w:kern w:val="36"/>
        </w:rPr>
      </w:pPr>
      <w:r w:rsidRPr="00AF2F05">
        <w:rPr>
          <w:rFonts w:ascii="標楷體" w:eastAsia="標楷體" w:hAnsi="標楷體" w:cs="新細明體" w:hint="eastAsia"/>
          <w:b/>
          <w:bCs/>
          <w:color w:val="000000"/>
          <w:kern w:val="36"/>
        </w:rPr>
        <w:t>盤商</w:t>
      </w:r>
      <w:r w:rsidRPr="00AF2F05">
        <w:rPr>
          <w:rFonts w:ascii="標楷體" w:eastAsia="標楷體" w:hAnsi="標楷體" w:cs="新細明體"/>
          <w:b/>
          <w:bCs/>
          <w:color w:val="000000"/>
          <w:kern w:val="36"/>
        </w:rPr>
        <w:t>-</w:t>
      </w:r>
      <w:r w:rsidRPr="00AF2F05">
        <w:rPr>
          <w:rFonts w:ascii="標楷體" w:eastAsia="標楷體" w:hAnsi="標楷體" w:cs="新細明體" w:hint="eastAsia"/>
          <w:b/>
          <w:bCs/>
          <w:color w:val="000000"/>
          <w:kern w:val="36"/>
        </w:rPr>
        <w:t>食品業全面建制食品生產履歷制度及企業自律</w:t>
      </w:r>
    </w:p>
    <w:p w:rsidR="005749C1" w:rsidRPr="00AF2F05" w:rsidRDefault="005749C1" w:rsidP="00AF2F05">
      <w:pPr>
        <w:spacing w:line="440" w:lineRule="exact"/>
        <w:ind w:leftChars="400" w:left="960" w:firstLineChars="200" w:firstLine="480"/>
        <w:jc w:val="both"/>
        <w:rPr>
          <w:rFonts w:ascii="標楷體" w:eastAsia="標楷體" w:hAnsi="標楷體"/>
          <w:color w:val="000000"/>
        </w:rPr>
      </w:pPr>
      <w:r w:rsidRPr="00AF2F05">
        <w:rPr>
          <w:rFonts w:ascii="標楷體" w:eastAsia="標楷體" w:hAnsi="標楷體" w:hint="eastAsia"/>
          <w:color w:val="000000"/>
        </w:rPr>
        <w:t>食安事件引發社會恐慌，尤有甚者，連續的可能嚴重影響我國觀光業發展及國際形象，由於食品供應鏈涉及許多原料及中間產品供應商，甚至涵蓋國外供應商，不易監控追查，行政院於</w:t>
      </w:r>
      <w:r w:rsidRPr="00AF2F05">
        <w:rPr>
          <w:rFonts w:ascii="標楷體" w:eastAsia="標楷體" w:hAnsi="標楷體"/>
          <w:color w:val="000000"/>
        </w:rPr>
        <w:t>2010</w:t>
      </w:r>
      <w:r w:rsidRPr="00AF2F05">
        <w:rPr>
          <w:rFonts w:ascii="標楷體" w:eastAsia="標楷體" w:hAnsi="標楷體" w:hint="eastAsia"/>
          <w:color w:val="000000"/>
        </w:rPr>
        <w:t>年食品安全會報中即提出應建制整合我國食品履歷追溯系統構想，跨部會推動以源頭管理和自主管理為兩大方向，加強管理食品添加物和檢驗農藥和動物用藥殘留狀況，另外加強打造食品雲，並將財政部電子發票系統納入食品雲，透過要求業者將食材資訊上傳到食品雲，食品安全事件一旦發生，就可以「向上追溯源頭、向下追蹤流向」，也就是可以從有問題產品端快速追溯食品原料供應商資訊，也可以從有問題的原料來追蹤產品流向，以在第一時間內，停用或下架該產品，而使用者也可以透過平台資訊追蹤食品的生產履歷，主管機關更可自業者進出貨「異常」紀錄，及早預警，找出問題源頭及供應鏈，進而及時攔截貨品，讓可能發生的問題在源頭處即獲得監控管制，以「防範於未然」掌握食品原物料流向及履歷，成為有效降低食安風險的第一道防線</w:t>
      </w:r>
      <w:r>
        <w:rPr>
          <w:rStyle w:val="FootnoteReference"/>
          <w:rFonts w:ascii="標楷體" w:eastAsia="標楷體" w:hAnsi="標楷體"/>
          <w:color w:val="000000"/>
        </w:rPr>
        <w:footnoteReference w:id="12"/>
      </w:r>
      <w:r w:rsidRPr="00AF2F05">
        <w:rPr>
          <w:rFonts w:ascii="標楷體" w:eastAsia="標楷體" w:hAnsi="標楷體" w:hint="eastAsia"/>
          <w:color w:val="000000"/>
        </w:rPr>
        <w:t>。</w:t>
      </w:r>
    </w:p>
    <w:p w:rsidR="005749C1" w:rsidRPr="00AF2F05" w:rsidRDefault="005749C1" w:rsidP="00AF2F05">
      <w:pPr>
        <w:spacing w:line="440" w:lineRule="exact"/>
        <w:ind w:leftChars="400" w:left="960" w:firstLineChars="200" w:firstLine="480"/>
        <w:jc w:val="both"/>
        <w:rPr>
          <w:rFonts w:ascii="標楷體" w:eastAsia="標楷體" w:hAnsi="標楷體"/>
          <w:color w:val="000000"/>
        </w:rPr>
      </w:pPr>
      <w:r w:rsidRPr="00AF2F05">
        <w:rPr>
          <w:rFonts w:ascii="標楷體" w:eastAsia="標楷體" w:hAnsi="標楷體" w:hint="eastAsia"/>
          <w:color w:val="000000"/>
        </w:rPr>
        <w:t>過去行政院推動建構「食品雲」安心食品履歷追溯服務，但因非具強制性，內容有限，成效不彰，在</w:t>
      </w:r>
      <w:r w:rsidRPr="00AF2F05">
        <w:rPr>
          <w:rFonts w:ascii="標楷體" w:eastAsia="標楷體" w:hAnsi="標楷體"/>
          <w:color w:val="000000"/>
        </w:rPr>
        <w:t>103</w:t>
      </w:r>
      <w:r w:rsidRPr="00AF2F05">
        <w:rPr>
          <w:rFonts w:ascii="標楷體" w:eastAsia="標楷體" w:hAnsi="標楷體" w:hint="eastAsia"/>
          <w:color w:val="000000"/>
        </w:rPr>
        <w:t>年立法院通過食品安全衛生管理法修正案即要求食品業者於今（</w:t>
      </w:r>
      <w:r w:rsidRPr="00AF2F05">
        <w:rPr>
          <w:rFonts w:ascii="標楷體" w:eastAsia="標楷體" w:hAnsi="標楷體"/>
          <w:color w:val="000000"/>
        </w:rPr>
        <w:t>105</w:t>
      </w:r>
      <w:r w:rsidRPr="00AF2F05">
        <w:rPr>
          <w:rFonts w:ascii="標楷體" w:eastAsia="標楷體" w:hAnsi="標楷體" w:hint="eastAsia"/>
          <w:color w:val="000000"/>
        </w:rPr>
        <w:t>）年</w:t>
      </w:r>
      <w:r w:rsidRPr="00AF2F05">
        <w:rPr>
          <w:rFonts w:ascii="標楷體" w:eastAsia="標楷體" w:hAnsi="標楷體"/>
          <w:color w:val="000000"/>
        </w:rPr>
        <w:t>10</w:t>
      </w:r>
      <w:r w:rsidRPr="00AF2F05">
        <w:rPr>
          <w:rFonts w:ascii="標楷體" w:eastAsia="標楷體" w:hAnsi="標楷體" w:hint="eastAsia"/>
          <w:color w:val="000000"/>
        </w:rPr>
        <w:t>月分階全面採用電子發票的附帶決議，由衛福部將稽核業者確實導入電子發票，亦負責建構食品雲平台並協同財政部的電子發票、營業稅及關稅等資料導入後規劃分析模型，日後作為食安追查與溝通平台；教育部則預計今年起擴大至全國大專院校、中小學和公立幼稚園的營養午餐等團膳食材，都要納入食品雲。一旦發生食安事件，各學校就可以透過食品雲，確認食材是否中鏢，以在第一時間內下架等，以逐步、階段健全所有食品工業上、下游資料登錄，以符合國人對食安的期待</w:t>
      </w:r>
      <w:r>
        <w:rPr>
          <w:rStyle w:val="FootnoteReference"/>
          <w:rFonts w:ascii="標楷體" w:eastAsia="標楷體" w:hAnsi="標楷體"/>
          <w:color w:val="000000"/>
        </w:rPr>
        <w:footnoteReference w:id="13"/>
      </w:r>
      <w:r w:rsidRPr="00AF2F05">
        <w:rPr>
          <w:rFonts w:ascii="標楷體" w:eastAsia="標楷體" w:hAnsi="標楷體" w:hint="eastAsia"/>
          <w:color w:val="000000"/>
        </w:rPr>
        <w:t>。</w:t>
      </w:r>
    </w:p>
    <w:p w:rsidR="005749C1" w:rsidRPr="00AF2F05" w:rsidRDefault="005749C1" w:rsidP="00AF2F05">
      <w:pPr>
        <w:spacing w:line="440" w:lineRule="exact"/>
        <w:ind w:leftChars="400" w:left="960" w:firstLineChars="200" w:firstLine="480"/>
        <w:jc w:val="both"/>
        <w:rPr>
          <w:rFonts w:ascii="標楷體" w:eastAsia="標楷體" w:hAnsi="標楷體"/>
          <w:color w:val="000000"/>
        </w:rPr>
      </w:pPr>
      <w:r w:rsidRPr="00AF2F05">
        <w:rPr>
          <w:rFonts w:ascii="標楷體" w:eastAsia="標楷體" w:hAnsi="標楷體" w:hint="eastAsia"/>
          <w:color w:val="000000"/>
        </w:rPr>
        <w:t>此外，食安問題顯示出台灣長期存在著「企業道德風險」問題，為求利潤極大化，不惜以假亂真，犧牲供應鍵廠商與消費者權益。建議政府可透過相關措施輔導或鼓勵民間自發成立類似美國優良企業組織</w:t>
      </w:r>
      <w:r w:rsidRPr="00AF2F05">
        <w:rPr>
          <w:rFonts w:ascii="標楷體" w:eastAsia="標楷體" w:hAnsi="標楷體"/>
          <w:color w:val="000000"/>
        </w:rPr>
        <w:t>(Better Business Bureau, BBB)</w:t>
      </w:r>
      <w:r w:rsidRPr="00AF2F05">
        <w:rPr>
          <w:rFonts w:ascii="標楷體" w:eastAsia="標楷體" w:hAnsi="標楷體" w:hint="eastAsia"/>
          <w:color w:val="000000"/>
        </w:rPr>
        <w:t>，負責從事企業優良認證、消費者教育與資訊公佈、協助消費者掌握各別企業的消費者資訊。由企業自律來解決市場信任問題，以推動企業道德、企業責任與落實消費者保護。並建議考慮對於良心的小農企業及本地食品產業，給予稅率上的優惠，讓他們有足以對抗大型食品產業的信心及支持</w:t>
      </w:r>
      <w:r>
        <w:rPr>
          <w:rStyle w:val="FootnoteReference"/>
          <w:rFonts w:ascii="標楷體" w:eastAsia="標楷體" w:hAnsi="標楷體"/>
          <w:color w:val="000000"/>
        </w:rPr>
        <w:footnoteReference w:id="14"/>
      </w:r>
      <w:r w:rsidRPr="00AF2F05">
        <w:rPr>
          <w:rFonts w:ascii="標楷體" w:eastAsia="標楷體" w:hAnsi="標楷體" w:hint="eastAsia"/>
          <w:color w:val="000000"/>
        </w:rPr>
        <w:t>。</w:t>
      </w:r>
    </w:p>
    <w:p w:rsidR="005749C1" w:rsidRPr="00AF2F05" w:rsidRDefault="005749C1" w:rsidP="00AF2F05">
      <w:pPr>
        <w:numPr>
          <w:ilvl w:val="0"/>
          <w:numId w:val="9"/>
        </w:numPr>
        <w:spacing w:before="120" w:after="120" w:line="440" w:lineRule="exact"/>
        <w:jc w:val="both"/>
        <w:rPr>
          <w:rFonts w:ascii="標楷體" w:eastAsia="標楷體" w:hAnsi="標楷體" w:cs="新細明體"/>
          <w:b/>
          <w:bCs/>
          <w:color w:val="000000"/>
          <w:kern w:val="36"/>
        </w:rPr>
      </w:pPr>
      <w:r w:rsidRPr="00AF2F05">
        <w:rPr>
          <w:rFonts w:ascii="標楷體" w:eastAsia="標楷體" w:hAnsi="標楷體" w:cs="新細明體" w:hint="eastAsia"/>
          <w:b/>
          <w:bCs/>
          <w:color w:val="000000"/>
          <w:kern w:val="36"/>
        </w:rPr>
        <w:t>小結</w:t>
      </w:r>
    </w:p>
    <w:p w:rsidR="005749C1" w:rsidRPr="00AF2F05" w:rsidRDefault="005749C1" w:rsidP="00AF2F05">
      <w:pPr>
        <w:spacing w:line="440" w:lineRule="exact"/>
        <w:ind w:leftChars="400" w:left="960" w:firstLineChars="200" w:firstLine="480"/>
        <w:jc w:val="both"/>
        <w:rPr>
          <w:rFonts w:ascii="標楷體" w:eastAsia="標楷體" w:hAnsi="標楷體"/>
          <w:color w:val="000000"/>
        </w:rPr>
      </w:pPr>
      <w:r w:rsidRPr="00AF2F05">
        <w:rPr>
          <w:rFonts w:ascii="標楷體" w:eastAsia="標楷體" w:hAnsi="標楷體" w:hint="eastAsia"/>
          <w:color w:val="000000"/>
        </w:rPr>
        <w:t>經過多次食安事件政府危機管理措施及各界建議，其解決方式，不脫建立一套食品安全管理體系、加重食品廠商的法律責任，並對惡質違法者處以嚴刑峻罰，這大抵也是各國政府努力建制的方向，然而如何以政府現有的人力與資源，全面管理預防食安風險、完整提供食安受害者補償保護機制，如上述油症患者健康照護服務條例對於消費受害者長期照護經歷多年立法；對於黑心業者內部勞工揭弊保護不足，無法足以提供揭弊檢舉的誘因；以及建制食品履歷，增加中小型工廠、個人生產者的成本負擔，是否單一昧強制業者應為登錄，卻無其他減免優惠措施等等，勢必還有許多阻礙與困難，還是端賴政府積極態度，才能重拾消費者信心。</w:t>
      </w:r>
    </w:p>
    <w:p w:rsidR="005749C1" w:rsidRPr="00AF2F05" w:rsidRDefault="005749C1" w:rsidP="00AF2F05">
      <w:pPr>
        <w:pStyle w:val="NormalWeb"/>
        <w:spacing w:line="440" w:lineRule="exact"/>
        <w:ind w:left="721" w:hangingChars="200" w:hanging="721"/>
        <w:jc w:val="both"/>
        <w:rPr>
          <w:rFonts w:ascii="標楷體" w:eastAsia="標楷體" w:hAnsi="標楷體"/>
          <w:color w:val="000000"/>
          <w:sz w:val="36"/>
          <w:szCs w:val="36"/>
        </w:rPr>
      </w:pPr>
      <w:r w:rsidRPr="00AF2F05">
        <w:rPr>
          <w:rFonts w:ascii="標楷體" w:eastAsia="標楷體" w:hAnsi="標楷體" w:hint="eastAsia"/>
          <w:b/>
          <w:color w:val="000000"/>
          <w:sz w:val="36"/>
          <w:szCs w:val="36"/>
        </w:rPr>
        <w:t>四、研究方法</w:t>
      </w:r>
    </w:p>
    <w:p w:rsidR="005749C1" w:rsidRPr="00AF2F05" w:rsidRDefault="005749C1" w:rsidP="00AF2F05">
      <w:pPr>
        <w:tabs>
          <w:tab w:val="left" w:pos="3660"/>
        </w:tabs>
        <w:spacing w:line="440" w:lineRule="exact"/>
        <w:ind w:leftChars="300" w:left="720" w:firstLineChars="200" w:firstLine="480"/>
        <w:jc w:val="both"/>
        <w:rPr>
          <w:rFonts w:ascii="標楷體" w:eastAsia="標楷體" w:hAnsi="標楷體"/>
          <w:color w:val="000000"/>
        </w:rPr>
      </w:pPr>
      <w:r w:rsidRPr="00AF2F05">
        <w:rPr>
          <w:rFonts w:ascii="標楷體" w:eastAsia="標楷體" w:hAnsi="標楷體" w:hint="eastAsia"/>
          <w:color w:val="000000"/>
        </w:rPr>
        <w:t>本文主要之研究方法為「文獻分析法」、「案例分析法」、「</w:t>
      </w:r>
      <w:r w:rsidRPr="00AF2F05">
        <w:rPr>
          <w:rFonts w:ascii="標楷體" w:eastAsia="標楷體" w:hAnsi="標楷體" w:cs="Arial" w:hint="eastAsia"/>
          <w:color w:val="000000"/>
          <w:kern w:val="0"/>
          <w:sz w:val="26"/>
          <w:szCs w:val="26"/>
        </w:rPr>
        <w:t>次級資料</w:t>
      </w:r>
      <w:r w:rsidRPr="00AF2F05">
        <w:rPr>
          <w:rFonts w:ascii="標楷體" w:eastAsia="標楷體" w:hAnsi="標楷體" w:hint="eastAsia"/>
          <w:color w:val="000000"/>
        </w:rPr>
        <w:t>研究法」茲說明如下：</w:t>
      </w:r>
    </w:p>
    <w:p w:rsidR="005749C1" w:rsidRPr="00AF2F05" w:rsidRDefault="005749C1" w:rsidP="00AF2F05">
      <w:pPr>
        <w:autoSpaceDE w:val="0"/>
        <w:autoSpaceDN w:val="0"/>
        <w:adjustRightInd w:val="0"/>
        <w:spacing w:line="440" w:lineRule="exact"/>
        <w:ind w:left="841" w:hangingChars="300" w:hanging="841"/>
        <w:jc w:val="both"/>
        <w:rPr>
          <w:rFonts w:ascii="標楷體" w:eastAsia="標楷體" w:hAnsi="標楷體"/>
          <w:color w:val="000000"/>
          <w:sz w:val="28"/>
          <w:szCs w:val="28"/>
        </w:rPr>
      </w:pPr>
      <w:r w:rsidRPr="00AF2F05">
        <w:rPr>
          <w:rFonts w:ascii="標楷體" w:eastAsia="標楷體" w:hAnsi="標楷體" w:hint="eastAsia"/>
          <w:b/>
          <w:color w:val="000000"/>
          <w:sz w:val="28"/>
          <w:szCs w:val="28"/>
        </w:rPr>
        <w:t>（一）文獻分析法</w:t>
      </w:r>
    </w:p>
    <w:p w:rsidR="005749C1" w:rsidRPr="00AF2F05" w:rsidRDefault="005749C1" w:rsidP="00AF2F05">
      <w:pPr>
        <w:spacing w:before="120" w:after="120" w:line="440" w:lineRule="exact"/>
        <w:ind w:leftChars="375" w:left="900" w:firstLineChars="200" w:firstLine="480"/>
        <w:jc w:val="both"/>
        <w:rPr>
          <w:rFonts w:ascii="標楷體" w:eastAsia="標楷體" w:hAnsi="標楷體"/>
          <w:color w:val="000000"/>
        </w:rPr>
      </w:pPr>
      <w:r w:rsidRPr="00AF2F05">
        <w:rPr>
          <w:rFonts w:ascii="標楷體" w:eastAsia="標楷體" w:hAnsi="標楷體" w:hint="eastAsia"/>
          <w:color w:val="000000"/>
        </w:rPr>
        <w:t>本文</w:t>
      </w:r>
      <w:r w:rsidRPr="00AF2F05">
        <w:rPr>
          <w:rFonts w:ascii="標楷體" w:eastAsia="標楷體" w:hAnsi="標楷體" w:cs="Arial" w:hint="eastAsia"/>
          <w:color w:val="000000"/>
          <w:kern w:val="0"/>
        </w:rPr>
        <w:t>透過蒐集與重大消費爭議事件食品安全、憲法基本權利有關之文獻資料，如相關之專書、期刊雜誌、研討會資料、學位論文、政府出版品、新聞報導及網路上各種文獻資料，進行整理與分析，並就各部分所涉及的相關問題，作系統性的歸納分析研究，藉以瞭解相關問題的核心與適切的解決方式</w:t>
      </w:r>
      <w:r w:rsidRPr="00AF2F05">
        <w:rPr>
          <w:rFonts w:ascii="標楷體" w:eastAsia="標楷體" w:hAnsi="標楷體" w:hint="eastAsia"/>
          <w:color w:val="000000"/>
        </w:rPr>
        <w:t>俾作為研究之參考依據，以印證或論述論點。</w:t>
      </w:r>
      <w:r w:rsidRPr="00AF2F05">
        <w:rPr>
          <w:rFonts w:ascii="標楷體" w:eastAsia="標楷體" w:hAnsi="標楷體" w:cs="Arial" w:hint="eastAsia"/>
          <w:color w:val="000000"/>
          <w:kern w:val="0"/>
        </w:rPr>
        <w:t>此外透過歷史文獻的閱讀，能了解重大食安消費爭議事件發生脈絡與社會走向。然而目前相關之研究，多集中在食品安全之討論，以憲法及政府作為政策角度論述之研究並不多見，故文獻蒐集與分析之工作，必須透過與相關之理論或原則，諸如相關連之基本權利、實證案例等既有文獻資料加以分析，以支撐本研究之說理，使理由更為完整，並企圖提出解決方案。</w:t>
      </w:r>
    </w:p>
    <w:p w:rsidR="005749C1" w:rsidRPr="00AF2F05" w:rsidRDefault="005749C1" w:rsidP="00AF2F05">
      <w:pPr>
        <w:autoSpaceDE w:val="0"/>
        <w:autoSpaceDN w:val="0"/>
        <w:adjustRightInd w:val="0"/>
        <w:spacing w:line="440" w:lineRule="exact"/>
        <w:ind w:left="841" w:hangingChars="300" w:hanging="841"/>
        <w:jc w:val="both"/>
        <w:rPr>
          <w:rFonts w:ascii="標楷體" w:eastAsia="標楷體" w:hAnsi="標楷體"/>
          <w:b/>
          <w:color w:val="000000"/>
          <w:sz w:val="28"/>
          <w:szCs w:val="28"/>
        </w:rPr>
      </w:pPr>
      <w:r w:rsidRPr="00AF2F05">
        <w:rPr>
          <w:rFonts w:ascii="標楷體" w:eastAsia="標楷體" w:hAnsi="標楷體" w:hint="eastAsia"/>
          <w:b/>
          <w:color w:val="000000"/>
          <w:sz w:val="28"/>
          <w:szCs w:val="28"/>
        </w:rPr>
        <w:t>（二）案例分析法</w:t>
      </w:r>
    </w:p>
    <w:p w:rsidR="005749C1" w:rsidRPr="00AF2F05" w:rsidRDefault="005749C1" w:rsidP="00AF2F05">
      <w:pPr>
        <w:spacing w:before="120" w:after="120" w:line="440" w:lineRule="exact"/>
        <w:ind w:leftChars="375" w:left="900" w:firstLineChars="200" w:firstLine="480"/>
        <w:jc w:val="both"/>
        <w:rPr>
          <w:rFonts w:ascii="標楷體" w:eastAsia="標楷體" w:hAnsi="標楷體"/>
          <w:color w:val="000000"/>
        </w:rPr>
      </w:pPr>
      <w:r w:rsidRPr="00AF2F05">
        <w:rPr>
          <w:rFonts w:ascii="標楷體" w:eastAsia="標楷體" w:hAnsi="標楷體" w:hint="eastAsia"/>
          <w:color w:val="000000"/>
        </w:rPr>
        <w:t>本文蒐集國內針對近年來發生之重大食安消費爭議事件，政府所提供之受害者保護機制，就所採取協助機制之模式及社會實際之需求，進行實務分析釐清，為增加本研究之客觀性彌補觀察研究方法之缺失，將本研究人員於推動消費者保護業務中曾經參與之重大食安消費爭議事件，諸如大統長基銅葉綠素，餿水油、工業豬油，頂新混充飼料油品事件實際充分參與過之處理經驗，提出參與過程對於受害者協助保護機制之實證分析，並藉由案例整合歸納比較方式推論其差異性之判斷基礎，另思考國內相關學者專家所提出之配套解決模式，期冀能藉由案例分析中獲得思考，政府應如何啟動提供消費爭議事件受害者協助之處理程序，以建立一套完整的機制。</w:t>
      </w:r>
    </w:p>
    <w:p w:rsidR="005749C1" w:rsidRPr="00AF2F05" w:rsidRDefault="005749C1" w:rsidP="00AF2F05">
      <w:pPr>
        <w:autoSpaceDE w:val="0"/>
        <w:autoSpaceDN w:val="0"/>
        <w:adjustRightInd w:val="0"/>
        <w:spacing w:line="440" w:lineRule="exact"/>
        <w:ind w:left="841" w:hangingChars="300" w:hanging="841"/>
        <w:jc w:val="both"/>
        <w:rPr>
          <w:rFonts w:ascii="標楷體" w:eastAsia="標楷體" w:hAnsi="標楷體"/>
          <w:b/>
          <w:color w:val="000000"/>
          <w:sz w:val="28"/>
          <w:szCs w:val="28"/>
        </w:rPr>
      </w:pPr>
      <w:r w:rsidRPr="00724D32">
        <w:rPr>
          <w:rFonts w:ascii="標楷體" w:eastAsia="標楷體" w:hAnsi="標楷體" w:hint="eastAsia"/>
          <w:b/>
          <w:color w:val="000000"/>
          <w:sz w:val="28"/>
          <w:szCs w:val="28"/>
        </w:rPr>
        <w:t>（三）次級資料</w:t>
      </w:r>
      <w:r w:rsidRPr="00AF2F05">
        <w:rPr>
          <w:rFonts w:ascii="標楷體" w:eastAsia="標楷體" w:hAnsi="標楷體" w:hint="eastAsia"/>
          <w:b/>
          <w:color w:val="000000"/>
          <w:sz w:val="28"/>
          <w:szCs w:val="28"/>
        </w:rPr>
        <w:t>研究法</w:t>
      </w:r>
    </w:p>
    <w:p w:rsidR="005749C1" w:rsidRPr="00AF2F05" w:rsidRDefault="005749C1" w:rsidP="00AF2F05">
      <w:pPr>
        <w:spacing w:before="120" w:after="120" w:line="440" w:lineRule="exact"/>
        <w:ind w:leftChars="375" w:left="900" w:firstLineChars="200" w:firstLine="480"/>
        <w:jc w:val="both"/>
        <w:rPr>
          <w:rFonts w:ascii="標楷體" w:eastAsia="標楷體" w:hAnsi="標楷體" w:cs="Arial"/>
          <w:color w:val="000000"/>
          <w:kern w:val="0"/>
        </w:rPr>
      </w:pPr>
      <w:r w:rsidRPr="00AF2F05">
        <w:rPr>
          <w:rFonts w:ascii="標楷體" w:eastAsia="標楷體" w:hAnsi="標楷體" w:hint="eastAsia"/>
          <w:color w:val="000000"/>
        </w:rPr>
        <w:t>即</w:t>
      </w:r>
      <w:r w:rsidRPr="00AF2F05">
        <w:rPr>
          <w:rFonts w:ascii="標楷體" w:eastAsia="標楷體" w:hAnsi="標楷體" w:cs="Arial" w:hint="eastAsia"/>
          <w:color w:val="000000"/>
          <w:kern w:val="0"/>
        </w:rPr>
        <w:t>引用先前研究者的次級資料作為研究的基礎，對於既有的資料加以解釋及闡述，對於自身的研究增加了便利性，次級資料，是對初級資料加以分析、比較加以彙整後的綜合性資料。</w:t>
      </w:r>
      <w:r w:rsidRPr="00AF2F05">
        <w:rPr>
          <w:rFonts w:ascii="標楷體" w:eastAsia="標楷體" w:hAnsi="標楷體" w:hint="eastAsia"/>
          <w:color w:val="000000"/>
        </w:rPr>
        <w:t>本文除參考中央政府</w:t>
      </w:r>
      <w:r w:rsidRPr="00AF2F05">
        <w:rPr>
          <w:rFonts w:ascii="標楷體" w:eastAsia="標楷體" w:hAnsi="標楷體" w:cs="Arial" w:hint="eastAsia"/>
          <w:color w:val="000000"/>
          <w:kern w:val="0"/>
        </w:rPr>
        <w:t>重大消費爭議事件所提供之受害者協助機制</w:t>
      </w:r>
      <w:r w:rsidRPr="00AF2F05">
        <w:rPr>
          <w:rFonts w:ascii="標楷體" w:eastAsia="標楷體" w:hAnsi="標楷體" w:hint="eastAsia"/>
          <w:color w:val="000000"/>
        </w:rPr>
        <w:t>相關案例研析保護管理機制之本質與趨勢，作為以後處理</w:t>
      </w:r>
      <w:r w:rsidRPr="00AF2F05">
        <w:rPr>
          <w:rFonts w:ascii="標楷體" w:eastAsia="標楷體" w:hAnsi="標楷體" w:cs="Arial" w:hint="eastAsia"/>
          <w:color w:val="000000"/>
          <w:kern w:val="0"/>
        </w:rPr>
        <w:t>重大消費爭議事件</w:t>
      </w:r>
      <w:r w:rsidRPr="00AF2F05">
        <w:rPr>
          <w:rFonts w:ascii="標楷體" w:eastAsia="標楷體" w:hAnsi="標楷體" w:hint="eastAsia"/>
          <w:color w:val="000000"/>
        </w:rPr>
        <w:t>之借鏡外並比較</w:t>
      </w:r>
      <w:r w:rsidRPr="00AF2F05">
        <w:rPr>
          <w:rFonts w:ascii="標楷體" w:eastAsia="標楷體" w:hAnsi="標楷體" w:cs="Arial" w:hint="eastAsia"/>
          <w:color w:val="000000"/>
          <w:kern w:val="0"/>
        </w:rPr>
        <w:t>重大消費爭議事件地方政府所採取不同之受害者協助機制，</w:t>
      </w:r>
      <w:r w:rsidRPr="00AF2F05">
        <w:rPr>
          <w:rFonts w:ascii="標楷體" w:eastAsia="標楷體" w:hAnsi="標楷體" w:hint="eastAsia"/>
          <w:color w:val="000000"/>
        </w:rPr>
        <w:t>以說明直接面對受害者之地方政府所採取之消費事件受害者保護協助機制方法，與中央政府消費事件受害者保護政策差異性及效果性，以探求受害者於各級政府提供協助機制，是否符合受害者真正需求的缺憾，採</w:t>
      </w:r>
      <w:r w:rsidRPr="00AF2F05">
        <w:rPr>
          <w:rFonts w:ascii="標楷體" w:eastAsia="標楷體" w:hAnsi="標楷體" w:cs="Arial" w:hint="eastAsia"/>
          <w:color w:val="000000"/>
          <w:kern w:val="0"/>
        </w:rPr>
        <w:t>次級資料</w:t>
      </w:r>
      <w:r w:rsidRPr="00AF2F05">
        <w:rPr>
          <w:rFonts w:ascii="標楷體" w:eastAsia="標楷體" w:hAnsi="標楷體" w:hint="eastAsia"/>
          <w:color w:val="000000"/>
        </w:rPr>
        <w:t>研究法</w:t>
      </w:r>
      <w:r w:rsidRPr="00AF2F05">
        <w:rPr>
          <w:rFonts w:ascii="標楷體" w:eastAsia="標楷體" w:hAnsi="標楷體" w:cs="Arial" w:hint="eastAsia"/>
          <w:color w:val="000000"/>
          <w:kern w:val="0"/>
        </w:rPr>
        <w:t>的社會學家有增多現象，以採用其他研究者或研究機構所蒐集的資料，作為與原來第一手蒐集資料不同研究目的之用。藉由次級資料來針對本計畫的主題加以研究，找尋出政府提供受害者協助機制</w:t>
      </w:r>
      <w:r w:rsidRPr="00AF2F05">
        <w:rPr>
          <w:rFonts w:ascii="標楷體" w:eastAsia="標楷體" w:hAnsi="標楷體" w:hint="eastAsia"/>
          <w:color w:val="000000"/>
        </w:rPr>
        <w:t>運作上之優劣達到截人之長補己之短之功效。</w:t>
      </w:r>
    </w:p>
    <w:p w:rsidR="005749C1" w:rsidRPr="00AF2F05" w:rsidRDefault="005749C1" w:rsidP="00AF2F05">
      <w:pPr>
        <w:pStyle w:val="NormalWeb"/>
        <w:spacing w:line="440" w:lineRule="exact"/>
        <w:ind w:left="721" w:hangingChars="200" w:hanging="721"/>
        <w:jc w:val="both"/>
        <w:rPr>
          <w:rFonts w:ascii="標楷體" w:eastAsia="標楷體" w:hAnsi="標楷體"/>
          <w:b/>
          <w:color w:val="000000"/>
          <w:sz w:val="36"/>
          <w:szCs w:val="36"/>
        </w:rPr>
      </w:pPr>
      <w:r w:rsidRPr="00AF2F05">
        <w:rPr>
          <w:rFonts w:ascii="標楷體" w:eastAsia="標楷體" w:hAnsi="標楷體" w:hint="eastAsia"/>
          <w:b/>
          <w:color w:val="000000"/>
          <w:sz w:val="36"/>
          <w:szCs w:val="36"/>
        </w:rPr>
        <w:t>五、研究發現</w:t>
      </w:r>
      <w:r w:rsidRPr="00AF2F05">
        <w:rPr>
          <w:rFonts w:ascii="標楷體" w:eastAsia="標楷體" w:hAnsi="標楷體"/>
          <w:b/>
          <w:color w:val="000000"/>
          <w:sz w:val="36"/>
          <w:szCs w:val="36"/>
        </w:rPr>
        <w:t xml:space="preserve"> </w:t>
      </w:r>
    </w:p>
    <w:p w:rsidR="005749C1" w:rsidRPr="00AF2F05" w:rsidRDefault="005749C1" w:rsidP="00AF2F05">
      <w:pPr>
        <w:tabs>
          <w:tab w:val="left" w:pos="3660"/>
        </w:tabs>
        <w:spacing w:line="440" w:lineRule="exact"/>
        <w:ind w:leftChars="300" w:left="720" w:firstLineChars="200" w:firstLine="480"/>
        <w:jc w:val="both"/>
        <w:rPr>
          <w:rFonts w:ascii="標楷體" w:eastAsia="標楷體" w:hAnsi="標楷體"/>
          <w:color w:val="000000"/>
        </w:rPr>
      </w:pPr>
      <w:r w:rsidRPr="00AF2F05">
        <w:rPr>
          <w:rFonts w:ascii="標楷體" w:eastAsia="標楷體" w:hAnsi="標楷體" w:hint="eastAsia"/>
          <w:color w:val="000000"/>
        </w:rPr>
        <w:t>承上所述，當社會發生重大食安事件時，受害者不僅只於消費者，勞工及盤商亦深受其害，自然都會與企業經營者發生消費爭議相關之衝突與紛爭，故當消費者、勞工、盤商等食安受害者與企業經營者間發生衝突紛爭時，按憲法第</w:t>
      </w:r>
      <w:r w:rsidRPr="00AF2F05">
        <w:rPr>
          <w:rFonts w:ascii="標楷體" w:eastAsia="標楷體" w:hAnsi="標楷體"/>
          <w:color w:val="000000"/>
        </w:rPr>
        <w:t>15</w:t>
      </w:r>
      <w:r w:rsidRPr="00AF2F05">
        <w:rPr>
          <w:rFonts w:ascii="標楷體" w:eastAsia="標楷體" w:hAnsi="標楷體" w:hint="eastAsia"/>
          <w:color w:val="000000"/>
        </w:rPr>
        <w:t>條規定：「人民之生存權、工作權及財產權，應予保障。」政府機關基於保障人民憲法基本權，自應有一套解決及協助機制，本研究從蒐集國內近年來發生之重大食安消費爭議事件相關文獻資料，及本研究人員於推動消費者保護業務中曾經參與處理大統長基食品廠股份有限公司食用油掺偽不實並添加銅葉綠素、頂新混充飼料油品事件之實務經驗，發現我國政府對於近年發生重大食安消費爭議事件時，提供受害者如下之解決及協助機制，茲分別就消費者、勞工、盤商三方面敘述之：</w:t>
      </w:r>
    </w:p>
    <w:p w:rsidR="005749C1" w:rsidRPr="00AF2F05" w:rsidRDefault="005749C1" w:rsidP="00AF2F05">
      <w:pPr>
        <w:autoSpaceDE w:val="0"/>
        <w:autoSpaceDN w:val="0"/>
        <w:adjustRightInd w:val="0"/>
        <w:spacing w:line="440" w:lineRule="exact"/>
        <w:ind w:left="841" w:hangingChars="300" w:hanging="841"/>
        <w:jc w:val="both"/>
        <w:rPr>
          <w:rFonts w:ascii="標楷體" w:eastAsia="標楷體" w:hAnsi="標楷體"/>
          <w:b/>
          <w:color w:val="000000"/>
          <w:sz w:val="28"/>
          <w:szCs w:val="28"/>
        </w:rPr>
      </w:pPr>
      <w:r w:rsidRPr="00AF2F05">
        <w:rPr>
          <w:rFonts w:ascii="標楷體" w:eastAsia="標楷體" w:hAnsi="標楷體" w:hint="eastAsia"/>
          <w:b/>
          <w:color w:val="000000"/>
          <w:sz w:val="28"/>
          <w:szCs w:val="28"/>
        </w:rPr>
        <w:t>（一）消費者之保護</w:t>
      </w:r>
    </w:p>
    <w:p w:rsidR="005749C1" w:rsidRPr="00AF2F05" w:rsidRDefault="005749C1" w:rsidP="00AF2F05">
      <w:pPr>
        <w:numPr>
          <w:ilvl w:val="0"/>
          <w:numId w:val="11"/>
        </w:numPr>
        <w:spacing w:before="120" w:after="120" w:line="440" w:lineRule="exact"/>
        <w:jc w:val="both"/>
        <w:rPr>
          <w:rFonts w:ascii="標楷體" w:eastAsia="標楷體" w:hAnsi="標楷體"/>
          <w:b/>
          <w:color w:val="000000"/>
        </w:rPr>
      </w:pPr>
      <w:r w:rsidRPr="00AF2F05">
        <w:rPr>
          <w:rFonts w:ascii="標楷體" w:eastAsia="標楷體" w:hAnsi="標楷體" w:hint="eastAsia"/>
          <w:b/>
          <w:color w:val="000000"/>
        </w:rPr>
        <w:t>現行「保護消費者」解決紛爭機制</w:t>
      </w:r>
    </w:p>
    <w:p w:rsidR="005749C1" w:rsidRPr="00AF2F05" w:rsidRDefault="005749C1" w:rsidP="00AF2F05">
      <w:pPr>
        <w:spacing w:line="440" w:lineRule="exact"/>
        <w:ind w:leftChars="400" w:left="960" w:firstLineChars="200" w:firstLine="480"/>
        <w:jc w:val="both"/>
        <w:rPr>
          <w:rFonts w:ascii="標楷體" w:eastAsia="標楷體" w:hAnsi="標楷體"/>
          <w:color w:val="000000"/>
        </w:rPr>
      </w:pPr>
      <w:r w:rsidRPr="00AF2F05">
        <w:rPr>
          <w:rFonts w:ascii="標楷體" w:eastAsia="標楷體" w:hAnsi="標楷體" w:hint="eastAsia"/>
          <w:color w:val="000000"/>
        </w:rPr>
        <w:t>現代型的消費特色是大量生產、大量販賣及大量消費，而反映在消費糾紛的特性上，即為被害數額相對偏低、被害人數眾多、被害人散佈各地以及兩造當事人間武器不平等之現象。一但消費者受害事件發生，即可能存在這成千上萬的受害者，彼此間具有共同的利益，但卻絕大多數損害尚非極為嚴重。</w:t>
      </w:r>
    </w:p>
    <w:p w:rsidR="005749C1" w:rsidRPr="00AF2F05" w:rsidRDefault="005749C1" w:rsidP="00AF2F05">
      <w:pPr>
        <w:spacing w:line="440" w:lineRule="exact"/>
        <w:ind w:leftChars="400" w:left="960" w:firstLineChars="200" w:firstLine="480"/>
        <w:jc w:val="both"/>
        <w:rPr>
          <w:rFonts w:ascii="標楷體" w:eastAsia="標楷體" w:hAnsi="標楷體"/>
          <w:color w:val="000000"/>
        </w:rPr>
      </w:pPr>
      <w:r w:rsidRPr="00AF2F05">
        <w:rPr>
          <w:rFonts w:ascii="標楷體" w:eastAsia="標楷體" w:hAnsi="標楷體" w:hint="eastAsia"/>
          <w:color w:val="000000"/>
        </w:rPr>
        <w:t>舉例而言，塑化劑的受害者，並不像食物中毒般的立即顯現於外，可能是身體機能的部分受影響，或者僅為身體內毒素之累積。因此，絕大多數的黑心食品受害者，本於多一事不如少一事的苟安心理，以及受制於訴訟力量與經濟不平等的現象，除了少數人願意不計代價、時間、金錢與精力提起訴訟外，絕大多數人只會選擇消極抵制或冷漠以對，而任加害者逍遙法外，繼續經營不法之利益。因此，現代訴訟設置了團體訴訟之功能，或由眾多受害人共同提起同一訴訟，又或由統一代表人代表所有受害者而提起訴訟；又或是在訴訟體制外建立和解協商的機制，總歸目的來說，就是為了使消費者獲得快速而經濟的解決紛爭方法，概述如下：</w:t>
      </w:r>
    </w:p>
    <w:p w:rsidR="005749C1" w:rsidRPr="00AF2F05" w:rsidRDefault="005749C1" w:rsidP="00AF2F05">
      <w:pPr>
        <w:tabs>
          <w:tab w:val="left" w:pos="567"/>
        </w:tabs>
        <w:spacing w:line="440" w:lineRule="exact"/>
        <w:jc w:val="both"/>
        <w:rPr>
          <w:rFonts w:ascii="標楷體" w:eastAsia="標楷體" w:hAnsi="標楷體"/>
          <w:b/>
          <w:color w:val="000000"/>
        </w:rPr>
      </w:pPr>
      <w:r w:rsidRPr="00AF2F05">
        <w:rPr>
          <w:rFonts w:ascii="標楷體" w:eastAsia="標楷體" w:hAnsi="標楷體"/>
          <w:color w:val="000000"/>
        </w:rPr>
        <w:t xml:space="preserve">    </w:t>
      </w:r>
      <w:r w:rsidRPr="00AF2F05">
        <w:rPr>
          <w:rFonts w:ascii="標楷體" w:eastAsia="標楷體" w:hAnsi="標楷體" w:hint="eastAsia"/>
          <w:b/>
          <w:color w:val="000000"/>
        </w:rPr>
        <w:t>（</w:t>
      </w:r>
      <w:r w:rsidRPr="00AF2F05">
        <w:rPr>
          <w:rFonts w:ascii="標楷體" w:eastAsia="標楷體" w:hAnsi="標楷體"/>
          <w:b/>
          <w:color w:val="000000"/>
        </w:rPr>
        <w:t>1</w:t>
      </w:r>
      <w:r w:rsidRPr="00AF2F05">
        <w:rPr>
          <w:rFonts w:ascii="標楷體" w:eastAsia="標楷體" w:hAnsi="標楷體" w:hint="eastAsia"/>
          <w:b/>
          <w:color w:val="000000"/>
        </w:rPr>
        <w:t>）申訴機制</w:t>
      </w:r>
    </w:p>
    <w:p w:rsidR="005749C1" w:rsidRPr="00AF2F05" w:rsidRDefault="005749C1" w:rsidP="00AF2F05">
      <w:pPr>
        <w:spacing w:line="440" w:lineRule="exact"/>
        <w:ind w:leftChars="463" w:left="1111" w:firstLineChars="200" w:firstLine="480"/>
        <w:jc w:val="both"/>
        <w:rPr>
          <w:rFonts w:ascii="標楷體" w:eastAsia="標楷體" w:hAnsi="標楷體"/>
          <w:color w:val="000000"/>
        </w:rPr>
      </w:pPr>
      <w:r w:rsidRPr="00AF2F05">
        <w:rPr>
          <w:rFonts w:ascii="標楷體" w:eastAsia="標楷體" w:hAnsi="標楷體" w:hint="eastAsia"/>
          <w:color w:val="000000"/>
        </w:rPr>
        <w:t>消費者與企業經營者因商品或服務發生消費爭議時，依消費者保護法（以下簡稱：消保法）第</w:t>
      </w:r>
      <w:r w:rsidRPr="00AF2F05">
        <w:rPr>
          <w:rFonts w:ascii="標楷體" w:eastAsia="標楷體" w:hAnsi="標楷體"/>
          <w:color w:val="000000"/>
        </w:rPr>
        <w:t>43</w:t>
      </w:r>
      <w:r w:rsidRPr="00AF2F05">
        <w:rPr>
          <w:rFonts w:ascii="標楷體" w:eastAsia="標楷體" w:hAnsi="標楷體" w:hint="eastAsia"/>
          <w:color w:val="000000"/>
        </w:rPr>
        <w:t>條規定，消費者可向企業經營者或消費者保護團體或直轄市、縣（市）政府消費者服務中心或分中心提出第一次申訴，倘未獲妥適處理時，此時消費者可選擇提起消費訴訟以解決紛爭，或向所在地消保官提出第二次申訴，或向所在地之地方政府消費爭議調解委員會申請調解。</w:t>
      </w:r>
    </w:p>
    <w:p w:rsidR="005749C1" w:rsidRPr="00AF2F05" w:rsidRDefault="005749C1" w:rsidP="00AF2F05">
      <w:pPr>
        <w:spacing w:line="440" w:lineRule="exact"/>
        <w:ind w:firstLineChars="50" w:firstLine="120"/>
        <w:jc w:val="both"/>
        <w:rPr>
          <w:rFonts w:ascii="標楷體" w:eastAsia="標楷體" w:hAnsi="標楷體"/>
          <w:b/>
          <w:color w:val="000000"/>
        </w:rPr>
      </w:pPr>
      <w:r w:rsidRPr="00AF2F05">
        <w:rPr>
          <w:rFonts w:ascii="標楷體" w:eastAsia="標楷體" w:hAnsi="標楷體"/>
          <w:color w:val="000000"/>
        </w:rPr>
        <w:t xml:space="preserve">   </w:t>
      </w:r>
      <w:r w:rsidRPr="00AF2F05">
        <w:rPr>
          <w:rFonts w:ascii="標楷體" w:eastAsia="標楷體" w:hAnsi="標楷體"/>
          <w:b/>
          <w:color w:val="000000"/>
        </w:rPr>
        <w:t xml:space="preserve"> </w:t>
      </w:r>
      <w:r w:rsidRPr="00AF2F05">
        <w:rPr>
          <w:rFonts w:ascii="標楷體" w:eastAsia="標楷體" w:hAnsi="標楷體" w:hint="eastAsia"/>
          <w:b/>
          <w:color w:val="000000"/>
        </w:rPr>
        <w:t>（</w:t>
      </w:r>
      <w:r w:rsidRPr="00AF2F05">
        <w:rPr>
          <w:rFonts w:ascii="標楷體" w:eastAsia="標楷體" w:hAnsi="標楷體"/>
          <w:b/>
          <w:color w:val="000000"/>
        </w:rPr>
        <w:t>2</w:t>
      </w:r>
      <w:r w:rsidRPr="00AF2F05">
        <w:rPr>
          <w:rFonts w:ascii="標楷體" w:eastAsia="標楷體" w:hAnsi="標楷體" w:hint="eastAsia"/>
          <w:b/>
          <w:color w:val="000000"/>
        </w:rPr>
        <w:t>）調解機制</w:t>
      </w:r>
    </w:p>
    <w:p w:rsidR="005749C1" w:rsidRPr="00AF2F05" w:rsidRDefault="005749C1" w:rsidP="00AF2F05">
      <w:pPr>
        <w:spacing w:line="440" w:lineRule="exact"/>
        <w:ind w:leftChars="463" w:left="1111" w:firstLineChars="200" w:firstLine="480"/>
        <w:jc w:val="both"/>
        <w:rPr>
          <w:rFonts w:ascii="標楷體" w:eastAsia="標楷體" w:hAnsi="標楷體"/>
          <w:color w:val="000000"/>
        </w:rPr>
      </w:pPr>
      <w:r w:rsidRPr="00AF2F05">
        <w:rPr>
          <w:rFonts w:ascii="標楷體" w:eastAsia="標楷體" w:hAnsi="標楷體" w:hint="eastAsia"/>
          <w:color w:val="000000"/>
        </w:rPr>
        <w:t>依消保法第</w:t>
      </w:r>
      <w:r w:rsidRPr="00AF2F05">
        <w:rPr>
          <w:rFonts w:ascii="標楷體" w:eastAsia="標楷體" w:hAnsi="標楷體"/>
          <w:color w:val="000000"/>
        </w:rPr>
        <w:t>44</w:t>
      </w:r>
      <w:r w:rsidRPr="00AF2F05">
        <w:rPr>
          <w:rFonts w:ascii="標楷體" w:eastAsia="標楷體" w:hAnsi="標楷體" w:hint="eastAsia"/>
          <w:color w:val="000000"/>
        </w:rPr>
        <w:t>條規定，消費者依同法第</w:t>
      </w:r>
      <w:r w:rsidRPr="00AF2F05">
        <w:rPr>
          <w:rFonts w:ascii="標楷體" w:eastAsia="標楷體" w:hAnsi="標楷體"/>
          <w:color w:val="000000"/>
        </w:rPr>
        <w:t>43</w:t>
      </w:r>
      <w:r w:rsidRPr="00AF2F05">
        <w:rPr>
          <w:rFonts w:ascii="標楷體" w:eastAsia="標楷體" w:hAnsi="標楷體" w:hint="eastAsia"/>
          <w:color w:val="000000"/>
        </w:rPr>
        <w:t>條申訴而未獲妥適處理時，得向直轄市或縣</w:t>
      </w:r>
      <w:r w:rsidRPr="00AF2F05">
        <w:rPr>
          <w:rFonts w:ascii="標楷體" w:eastAsia="標楷體" w:hAnsi="標楷體"/>
          <w:color w:val="000000"/>
        </w:rPr>
        <w:t>(</w:t>
      </w:r>
      <w:r w:rsidRPr="00AF2F05">
        <w:rPr>
          <w:rFonts w:ascii="標楷體" w:eastAsia="標楷體" w:hAnsi="標楷體" w:hint="eastAsia"/>
          <w:color w:val="000000"/>
        </w:rPr>
        <w:t>市</w:t>
      </w:r>
      <w:r w:rsidRPr="00AF2F05">
        <w:rPr>
          <w:rFonts w:ascii="標楷體" w:eastAsia="標楷體" w:hAnsi="標楷體"/>
          <w:color w:val="000000"/>
        </w:rPr>
        <w:t>)</w:t>
      </w:r>
      <w:r w:rsidRPr="00AF2F05">
        <w:rPr>
          <w:rFonts w:ascii="標楷體" w:eastAsia="標楷體" w:hAnsi="標楷體" w:hint="eastAsia"/>
          <w:color w:val="000000"/>
        </w:rPr>
        <w:t>政府消費爭議調解委員會申請調解。又依消費爭議調解辦法規定，消費者申請調解未經受理，或雖經受理但未成立調解者，得向法院起訴。調解不成立者，並應發給調解不成立證明書。調解成立者，須將調解書送請管轄法院審核，經法院核定後，與民事確定判決有同一效力，得成為執行名義。</w:t>
      </w:r>
    </w:p>
    <w:p w:rsidR="005749C1" w:rsidRPr="00AF2F05" w:rsidRDefault="005749C1" w:rsidP="00AF2F05">
      <w:pPr>
        <w:tabs>
          <w:tab w:val="left" w:pos="567"/>
        </w:tabs>
        <w:spacing w:line="440" w:lineRule="exact"/>
        <w:jc w:val="both"/>
        <w:rPr>
          <w:rFonts w:ascii="標楷體" w:eastAsia="標楷體" w:hAnsi="標楷體"/>
          <w:b/>
          <w:color w:val="000000"/>
        </w:rPr>
      </w:pPr>
      <w:r w:rsidRPr="00AF2F05">
        <w:rPr>
          <w:rFonts w:ascii="標楷體" w:eastAsia="標楷體" w:hAnsi="標楷體"/>
          <w:color w:val="000000"/>
        </w:rPr>
        <w:t xml:space="preserve">    </w:t>
      </w:r>
      <w:r w:rsidRPr="00AF2F05">
        <w:rPr>
          <w:rFonts w:ascii="標楷體" w:eastAsia="標楷體" w:hAnsi="標楷體" w:hint="eastAsia"/>
          <w:b/>
          <w:color w:val="000000"/>
        </w:rPr>
        <w:t>（</w:t>
      </w:r>
      <w:r w:rsidRPr="00AF2F05">
        <w:rPr>
          <w:rFonts w:ascii="標楷體" w:eastAsia="標楷體" w:hAnsi="標楷體"/>
          <w:b/>
          <w:color w:val="000000"/>
        </w:rPr>
        <w:t>3</w:t>
      </w:r>
      <w:r w:rsidRPr="00AF2F05">
        <w:rPr>
          <w:rFonts w:ascii="標楷體" w:eastAsia="標楷體" w:hAnsi="標楷體" w:hint="eastAsia"/>
          <w:b/>
          <w:color w:val="000000"/>
        </w:rPr>
        <w:t>）團體訴訟機制</w:t>
      </w:r>
    </w:p>
    <w:p w:rsidR="005749C1" w:rsidRPr="00AF2F05" w:rsidRDefault="005749C1" w:rsidP="00AF2F05">
      <w:pPr>
        <w:spacing w:line="440" w:lineRule="exact"/>
        <w:ind w:leftChars="463" w:left="1111" w:firstLineChars="200" w:firstLine="480"/>
        <w:jc w:val="both"/>
        <w:rPr>
          <w:rFonts w:ascii="標楷體" w:eastAsia="標楷體" w:hAnsi="標楷體"/>
          <w:color w:val="000000"/>
        </w:rPr>
      </w:pPr>
      <w:r w:rsidRPr="00AF2F05">
        <w:rPr>
          <w:rFonts w:ascii="標楷體" w:eastAsia="標楷體" w:hAnsi="標楷體" w:hint="eastAsia"/>
          <w:color w:val="000000"/>
        </w:rPr>
        <w:t>依消保法第</w:t>
      </w:r>
      <w:r w:rsidRPr="00AF2F05">
        <w:rPr>
          <w:rFonts w:ascii="標楷體" w:eastAsia="標楷體" w:hAnsi="標楷體"/>
          <w:color w:val="000000"/>
        </w:rPr>
        <w:t>50</w:t>
      </w:r>
      <w:r w:rsidRPr="00AF2F05">
        <w:rPr>
          <w:rFonts w:ascii="標楷體" w:eastAsia="標楷體" w:hAnsi="標楷體" w:hint="eastAsia"/>
          <w:color w:val="000000"/>
        </w:rPr>
        <w:t>條第</w:t>
      </w:r>
      <w:r w:rsidRPr="00AF2F05">
        <w:rPr>
          <w:rFonts w:ascii="標楷體" w:eastAsia="標楷體" w:hAnsi="標楷體"/>
          <w:color w:val="000000"/>
        </w:rPr>
        <w:t>1</w:t>
      </w:r>
      <w:r w:rsidRPr="00AF2F05">
        <w:rPr>
          <w:rFonts w:ascii="標楷體" w:eastAsia="標楷體" w:hAnsi="標楷體" w:hint="eastAsia"/>
          <w:color w:val="000000"/>
        </w:rPr>
        <w:t>項規定，消費者保護團體（以下簡稱：消保團體）可受讓消費者損害賠償請求權而以自己名義提起損害賠償訴訟。依此規定，消保團體對於同一之原因事件，致使眾多消費者受害時，得受讓</w:t>
      </w:r>
      <w:r w:rsidRPr="00AF2F05">
        <w:rPr>
          <w:rFonts w:ascii="標楷體" w:eastAsia="標楷體" w:hAnsi="標楷體"/>
          <w:color w:val="000000"/>
        </w:rPr>
        <w:t>20</w:t>
      </w:r>
      <w:r w:rsidRPr="00AF2F05">
        <w:rPr>
          <w:rFonts w:ascii="標楷體" w:eastAsia="標楷體" w:hAnsi="標楷體" w:hint="eastAsia"/>
          <w:color w:val="000000"/>
        </w:rPr>
        <w:t>人以上消費者損害賠償請求權後，以自己之名義，為消費者權益提起訴訟，向企業經營者主張權益。另可依據食品安全衛生管理法（以下簡稱：食安法）第</w:t>
      </w:r>
      <w:r w:rsidRPr="00AF2F05">
        <w:rPr>
          <w:rFonts w:ascii="標楷體" w:eastAsia="標楷體" w:hAnsi="標楷體"/>
          <w:color w:val="000000"/>
        </w:rPr>
        <w:t>56</w:t>
      </w:r>
      <w:r w:rsidRPr="00AF2F05">
        <w:rPr>
          <w:rFonts w:ascii="標楷體" w:eastAsia="標楷體" w:hAnsi="標楷體" w:hint="eastAsia"/>
          <w:color w:val="000000"/>
        </w:rPr>
        <w:t>條第</w:t>
      </w:r>
      <w:r w:rsidRPr="00AF2F05">
        <w:rPr>
          <w:rFonts w:ascii="標楷體" w:eastAsia="標楷體" w:hAnsi="標楷體"/>
          <w:color w:val="000000"/>
        </w:rPr>
        <w:t>2</w:t>
      </w:r>
      <w:r w:rsidRPr="00AF2F05">
        <w:rPr>
          <w:rFonts w:ascii="標楷體" w:eastAsia="標楷體" w:hAnsi="標楷體" w:hint="eastAsia"/>
          <w:color w:val="000000"/>
        </w:rPr>
        <w:t>項規定，當消費者不易或不能證明其實際損害額時，得請求法院依侵害情節，以每人每一事件新臺幣</w:t>
      </w:r>
      <w:r w:rsidRPr="00AF2F05">
        <w:rPr>
          <w:rFonts w:ascii="標楷體" w:eastAsia="標楷體" w:hAnsi="標楷體"/>
          <w:color w:val="000000"/>
        </w:rPr>
        <w:t>500</w:t>
      </w:r>
      <w:r w:rsidRPr="00AF2F05">
        <w:rPr>
          <w:rFonts w:ascii="標楷體" w:eastAsia="標楷體" w:hAnsi="標楷體" w:hint="eastAsia"/>
          <w:color w:val="000000"/>
        </w:rPr>
        <w:t>元以上</w:t>
      </w:r>
      <w:r w:rsidRPr="00AF2F05">
        <w:rPr>
          <w:rFonts w:ascii="標楷體" w:eastAsia="標楷體" w:hAnsi="標楷體"/>
          <w:color w:val="000000"/>
        </w:rPr>
        <w:t>30</w:t>
      </w:r>
      <w:r w:rsidRPr="00AF2F05">
        <w:rPr>
          <w:rFonts w:ascii="標楷體" w:eastAsia="標楷體" w:hAnsi="標楷體" w:hint="eastAsia"/>
          <w:color w:val="000000"/>
        </w:rPr>
        <w:t>萬元以下計算。</w:t>
      </w:r>
    </w:p>
    <w:p w:rsidR="005749C1" w:rsidRPr="00AF2F05" w:rsidRDefault="005749C1" w:rsidP="00AF2F05">
      <w:pPr>
        <w:numPr>
          <w:ilvl w:val="0"/>
          <w:numId w:val="11"/>
        </w:numPr>
        <w:spacing w:before="120" w:after="120" w:line="440" w:lineRule="exact"/>
        <w:jc w:val="both"/>
        <w:rPr>
          <w:rFonts w:ascii="標楷體" w:eastAsia="標楷體" w:hAnsi="標楷體"/>
          <w:b/>
          <w:color w:val="000000"/>
        </w:rPr>
      </w:pPr>
      <w:r w:rsidRPr="00AF2F05">
        <w:rPr>
          <w:rFonts w:ascii="標楷體" w:eastAsia="標楷體" w:hAnsi="標楷體" w:hint="eastAsia"/>
          <w:b/>
          <w:color w:val="000000"/>
        </w:rPr>
        <w:t>政府須成為保護消費者之最佳後盾</w:t>
      </w:r>
    </w:p>
    <w:p w:rsidR="005749C1" w:rsidRPr="00AF2F05" w:rsidRDefault="005749C1" w:rsidP="00AF2F05">
      <w:pPr>
        <w:spacing w:line="440" w:lineRule="exact"/>
        <w:ind w:leftChars="400" w:left="960" w:firstLineChars="200" w:firstLine="480"/>
        <w:jc w:val="both"/>
        <w:rPr>
          <w:rFonts w:ascii="標楷體" w:eastAsia="標楷體" w:hAnsi="標楷體"/>
          <w:color w:val="000000"/>
        </w:rPr>
      </w:pPr>
      <w:r w:rsidRPr="00AF2F05">
        <w:rPr>
          <w:rFonts w:ascii="標楷體" w:eastAsia="標楷體" w:hAnsi="標楷體" w:hint="eastAsia"/>
          <w:color w:val="000000"/>
        </w:rPr>
        <w:t>然而，面對重大食安消費爭議事件，因為受害之消費者人數眾多，且分散各地，再加上兩造當事人間武器不平等，如用前揭申訴及調解機制處理，恐無法因應廣大受害消費者損害賠償之需求，達到徹底解決及加重黑心食品廠商法律責任之目的。唯有依據消保法第</w:t>
      </w:r>
      <w:r w:rsidRPr="00AF2F05">
        <w:rPr>
          <w:rFonts w:ascii="標楷體" w:eastAsia="標楷體" w:hAnsi="標楷體"/>
          <w:color w:val="000000"/>
        </w:rPr>
        <w:t>50</w:t>
      </w:r>
      <w:r w:rsidRPr="00AF2F05">
        <w:rPr>
          <w:rFonts w:ascii="標楷體" w:eastAsia="標楷體" w:hAnsi="標楷體" w:hint="eastAsia"/>
          <w:color w:val="000000"/>
        </w:rPr>
        <w:t>條及食安法第</w:t>
      </w:r>
      <w:r w:rsidRPr="00AF2F05">
        <w:rPr>
          <w:rFonts w:ascii="標楷體" w:eastAsia="標楷體" w:hAnsi="標楷體"/>
          <w:color w:val="000000"/>
        </w:rPr>
        <w:t>56</w:t>
      </w:r>
      <w:r w:rsidRPr="00AF2F05">
        <w:rPr>
          <w:rFonts w:ascii="標楷體" w:eastAsia="標楷體" w:hAnsi="標楷體" w:hint="eastAsia"/>
          <w:color w:val="000000"/>
        </w:rPr>
        <w:t>條規定提起消費團體訴訟，方能發揮最大綜效，但目前我國能夠提起消費者團體訴訟的消保團體只有消費者文教基金會（以下簡稱：消基會）及台灣消費者保護協會（以下簡稱：消保會），顯然也難以承受近年來接二連三所發生之重大食安消費爭議團體訴訟，畢竟業務量太大，且訴訟費用也很可觀，在在有待政府各方面之協助，共同為確保消費者權益而努力。</w:t>
      </w:r>
    </w:p>
    <w:p w:rsidR="005749C1" w:rsidRPr="00AF2F05" w:rsidRDefault="005749C1" w:rsidP="00AF2F05">
      <w:pPr>
        <w:numPr>
          <w:ilvl w:val="0"/>
          <w:numId w:val="11"/>
        </w:numPr>
        <w:spacing w:before="120" w:after="120" w:line="440" w:lineRule="exact"/>
        <w:jc w:val="both"/>
        <w:rPr>
          <w:rFonts w:ascii="標楷體" w:eastAsia="標楷體" w:hAnsi="標楷體"/>
          <w:b/>
          <w:color w:val="000000"/>
        </w:rPr>
      </w:pPr>
      <w:r w:rsidRPr="00AF2F05">
        <w:rPr>
          <w:rFonts w:ascii="標楷體" w:eastAsia="標楷體" w:hAnsi="標楷體" w:hint="eastAsia"/>
          <w:b/>
          <w:color w:val="000000"/>
        </w:rPr>
        <w:t>政府部門可提供之積極作為</w:t>
      </w:r>
    </w:p>
    <w:p w:rsidR="005749C1" w:rsidRPr="00AF2F05" w:rsidRDefault="005749C1" w:rsidP="00AF2F05">
      <w:pPr>
        <w:spacing w:line="440" w:lineRule="exact"/>
        <w:ind w:leftChars="400" w:left="960" w:firstLineChars="200" w:firstLine="480"/>
        <w:jc w:val="both"/>
        <w:rPr>
          <w:rFonts w:ascii="標楷體" w:eastAsia="標楷體" w:hAnsi="標楷體"/>
          <w:color w:val="000000"/>
        </w:rPr>
      </w:pPr>
      <w:r w:rsidRPr="00AF2F05">
        <w:rPr>
          <w:rFonts w:ascii="標楷體" w:eastAsia="標楷體" w:hAnsi="標楷體" w:hint="eastAsia"/>
          <w:color w:val="000000"/>
        </w:rPr>
        <w:t>至於發生重大食安消費者爭議時，政府為了替廣大消費者爭取損害權益，都會啟動協助機制，上自中央機關，下至地方政府，充分發揮政府一體，積極為受害消費者提供如下協助：</w:t>
      </w:r>
    </w:p>
    <w:p w:rsidR="005749C1" w:rsidRPr="00AF2F05" w:rsidRDefault="005749C1" w:rsidP="00AF2F05">
      <w:pPr>
        <w:tabs>
          <w:tab w:val="left" w:pos="567"/>
        </w:tabs>
        <w:spacing w:line="440" w:lineRule="exact"/>
        <w:jc w:val="both"/>
        <w:rPr>
          <w:rFonts w:ascii="標楷體" w:eastAsia="標楷體" w:hAnsi="標楷體"/>
          <w:b/>
          <w:color w:val="000000"/>
        </w:rPr>
      </w:pPr>
      <w:r w:rsidRPr="00AF2F05">
        <w:rPr>
          <w:rFonts w:ascii="標楷體" w:eastAsia="標楷體" w:hAnsi="標楷體"/>
          <w:color w:val="000000"/>
        </w:rPr>
        <w:t xml:space="preserve">    </w:t>
      </w:r>
      <w:r w:rsidRPr="00AF2F05">
        <w:rPr>
          <w:rFonts w:ascii="標楷體" w:eastAsia="標楷體" w:hAnsi="標楷體" w:hint="eastAsia"/>
          <w:b/>
          <w:color w:val="000000"/>
        </w:rPr>
        <w:t>（</w:t>
      </w:r>
      <w:r w:rsidRPr="00AF2F05">
        <w:rPr>
          <w:rFonts w:ascii="標楷體" w:eastAsia="標楷體" w:hAnsi="標楷體"/>
          <w:b/>
          <w:color w:val="000000"/>
        </w:rPr>
        <w:t>1</w:t>
      </w:r>
      <w:r w:rsidRPr="00AF2F05">
        <w:rPr>
          <w:rFonts w:ascii="標楷體" w:eastAsia="標楷體" w:hAnsi="標楷體" w:hint="eastAsia"/>
          <w:b/>
          <w:color w:val="000000"/>
        </w:rPr>
        <w:t>）行政協調</w:t>
      </w:r>
      <w:r w:rsidRPr="00AF2F05">
        <w:rPr>
          <w:rFonts w:ascii="標楷體" w:eastAsia="標楷體" w:hAnsi="標楷體"/>
          <w:b/>
          <w:color w:val="000000"/>
        </w:rPr>
        <w:t>-</w:t>
      </w:r>
      <w:r w:rsidRPr="00AF2F05">
        <w:rPr>
          <w:rFonts w:ascii="標楷體" w:eastAsia="標楷體" w:hAnsi="標楷體" w:hint="eastAsia"/>
          <w:b/>
          <w:color w:val="000000"/>
        </w:rPr>
        <w:t>要求業者提出保障消費者方案</w:t>
      </w:r>
    </w:p>
    <w:p w:rsidR="005749C1" w:rsidRPr="00AF2F05" w:rsidRDefault="005749C1" w:rsidP="00AF2F05">
      <w:pPr>
        <w:spacing w:line="440" w:lineRule="exact"/>
        <w:ind w:leftChars="463" w:left="1111" w:firstLineChars="200" w:firstLine="480"/>
        <w:jc w:val="both"/>
        <w:rPr>
          <w:rFonts w:ascii="標楷體" w:eastAsia="標楷體" w:hAnsi="標楷體"/>
          <w:color w:val="000000"/>
        </w:rPr>
      </w:pPr>
      <w:r w:rsidRPr="00AF2F05">
        <w:rPr>
          <w:rFonts w:ascii="標楷體" w:eastAsia="標楷體" w:hAnsi="標楷體" w:hint="eastAsia"/>
          <w:color w:val="000000"/>
        </w:rPr>
        <w:t>由行政院消費者保護處（以下簡稱：行政院消保處）主政，協調各縣市政府消費者服務中心及消保官，積極協助受害消費者向企業經營者辦理退貨、退費及賠償消費者損失，並適時提供法律諮詢及安撫消費者恐慌情緒。例如：大統食用油事件爆發時，彰化縣政府消保官及法制處消保科同仁立即到大統公司促其提出妥善之退貨辦法及補償方案，嗣又由行政院消保處及本府消保官再至大統公司調查並要求該公司於限期內提出具體賠償方案，積極為受害消費者把關，並確實審核大統公司所提出之賠償計畫書，同時提供受害消費者法律諮詢及安撫他們憤怒恐慌的情緒。</w:t>
      </w:r>
    </w:p>
    <w:p w:rsidR="005749C1" w:rsidRPr="00AF2F05" w:rsidRDefault="005749C1" w:rsidP="00AF2F05">
      <w:pPr>
        <w:tabs>
          <w:tab w:val="left" w:pos="567"/>
        </w:tabs>
        <w:spacing w:line="440" w:lineRule="exact"/>
        <w:jc w:val="both"/>
        <w:rPr>
          <w:rFonts w:ascii="標楷體" w:eastAsia="標楷體" w:hAnsi="標楷體"/>
          <w:b/>
          <w:color w:val="000000"/>
        </w:rPr>
      </w:pPr>
      <w:r w:rsidRPr="00AF2F05">
        <w:rPr>
          <w:rFonts w:ascii="標楷體" w:eastAsia="標楷體" w:hAnsi="標楷體"/>
          <w:color w:val="000000"/>
        </w:rPr>
        <w:t xml:space="preserve">    </w:t>
      </w:r>
      <w:r w:rsidRPr="00AF2F05">
        <w:rPr>
          <w:rFonts w:ascii="標楷體" w:eastAsia="標楷體" w:hAnsi="標楷體" w:hint="eastAsia"/>
          <w:b/>
          <w:color w:val="000000"/>
        </w:rPr>
        <w:t>（</w:t>
      </w:r>
      <w:r w:rsidRPr="00AF2F05">
        <w:rPr>
          <w:rFonts w:ascii="標楷體" w:eastAsia="標楷體" w:hAnsi="標楷體"/>
          <w:b/>
          <w:color w:val="000000"/>
        </w:rPr>
        <w:t>2</w:t>
      </w:r>
      <w:r w:rsidRPr="00AF2F05">
        <w:rPr>
          <w:rFonts w:ascii="標楷體" w:eastAsia="標楷體" w:hAnsi="標楷體" w:hint="eastAsia"/>
          <w:b/>
          <w:color w:val="000000"/>
        </w:rPr>
        <w:t>）依現行法協請「消保團體」為消費者「提起團體訴訟」</w:t>
      </w:r>
    </w:p>
    <w:p w:rsidR="005749C1" w:rsidRPr="00AF2F05" w:rsidRDefault="005749C1" w:rsidP="00AF2F05">
      <w:pPr>
        <w:spacing w:line="440" w:lineRule="exact"/>
        <w:ind w:leftChars="463" w:left="1111" w:firstLineChars="200" w:firstLine="480"/>
        <w:jc w:val="both"/>
        <w:rPr>
          <w:rFonts w:ascii="標楷體" w:eastAsia="標楷體" w:hAnsi="標楷體"/>
          <w:color w:val="000000"/>
        </w:rPr>
      </w:pPr>
      <w:r w:rsidRPr="00AF2F05">
        <w:rPr>
          <w:rFonts w:ascii="標楷體" w:eastAsia="標楷體" w:hAnsi="標楷體" w:hint="eastAsia"/>
          <w:color w:val="000000"/>
        </w:rPr>
        <w:t>由於企業經營者未提出賠償方案，或所提出之賠償方案無法填補消費者之損害，行政院消保處即協請消保團體依消保法第</w:t>
      </w:r>
      <w:r w:rsidRPr="00AF2F05">
        <w:rPr>
          <w:rFonts w:ascii="標楷體" w:eastAsia="標楷體" w:hAnsi="標楷體"/>
          <w:color w:val="000000"/>
        </w:rPr>
        <w:t>50</w:t>
      </w:r>
      <w:r w:rsidRPr="00AF2F05">
        <w:rPr>
          <w:rFonts w:ascii="標楷體" w:eastAsia="標楷體" w:hAnsi="標楷體" w:hint="eastAsia"/>
          <w:color w:val="000000"/>
        </w:rPr>
        <w:t>條及食安法第</w:t>
      </w:r>
      <w:r w:rsidRPr="00AF2F05">
        <w:rPr>
          <w:rFonts w:ascii="標楷體" w:eastAsia="標楷體" w:hAnsi="標楷體"/>
          <w:color w:val="000000"/>
        </w:rPr>
        <w:t>56</w:t>
      </w:r>
      <w:r w:rsidRPr="00AF2F05">
        <w:rPr>
          <w:rFonts w:ascii="標楷體" w:eastAsia="標楷體" w:hAnsi="標楷體" w:hint="eastAsia"/>
          <w:color w:val="000000"/>
        </w:rPr>
        <w:t>條規定受讓消費者損害賠償請求權而以自己名義代受害消費者提起團體訴訟。惟重大食安消費爭議事件之受害消費者眾多，且分散全省各地，以消保團體有限之人力、物力及資力，實無法迅速辦理團體訴訟之前置準備訴訟資料相關作業，如受理受害消費者之申訴、加入團體訴訟應填寫之表格及檢附文件，還有發票、物品等證物蒐集及保存。</w:t>
      </w:r>
    </w:p>
    <w:p w:rsidR="005749C1" w:rsidRPr="00AF2F05" w:rsidRDefault="005749C1" w:rsidP="00AF2F05">
      <w:pPr>
        <w:spacing w:line="440" w:lineRule="exact"/>
        <w:ind w:leftChars="463" w:left="1111" w:firstLineChars="200" w:firstLine="480"/>
        <w:jc w:val="both"/>
        <w:rPr>
          <w:rFonts w:ascii="標楷體" w:eastAsia="標楷體" w:hAnsi="標楷體"/>
          <w:color w:val="000000"/>
        </w:rPr>
      </w:pPr>
      <w:r w:rsidRPr="00AF2F05">
        <w:rPr>
          <w:rFonts w:ascii="標楷體" w:eastAsia="標楷體" w:hAnsi="標楷體" w:hint="eastAsia"/>
          <w:color w:val="000000"/>
        </w:rPr>
        <w:t>此際，行政院消保處即啟動訴訟協助機制，請各縣市政府消費者服務中心及消保官積極同步配合消保團體提起團體訴訟所需之各種訴訟協助，共同為受害消費者打贏一場勝戰，希望能對黑心食品廠商有所懲罰，嚇阻他們的「無法無天」、「黑心再現」。舉例而言：</w:t>
      </w:r>
      <w:r w:rsidRPr="00AF2F05">
        <w:rPr>
          <w:rFonts w:ascii="標楷體" w:eastAsia="標楷體" w:hAnsi="標楷體"/>
          <w:color w:val="000000"/>
        </w:rPr>
        <w:t>102</w:t>
      </w:r>
      <w:r w:rsidRPr="00AF2F05">
        <w:rPr>
          <w:rFonts w:ascii="標楷體" w:eastAsia="標楷體" w:hAnsi="標楷體" w:hint="eastAsia"/>
          <w:color w:val="000000"/>
        </w:rPr>
        <w:t>年</w:t>
      </w:r>
      <w:r w:rsidRPr="00AF2F05">
        <w:rPr>
          <w:rFonts w:ascii="標楷體" w:eastAsia="標楷體" w:hAnsi="標楷體"/>
          <w:color w:val="000000"/>
        </w:rPr>
        <w:t>10</w:t>
      </w:r>
      <w:r w:rsidRPr="00AF2F05">
        <w:rPr>
          <w:rFonts w:ascii="標楷體" w:eastAsia="標楷體" w:hAnsi="標楷體" w:hint="eastAsia"/>
          <w:color w:val="000000"/>
        </w:rPr>
        <w:t>月爆發之大統黑心食用油，行政院消保處協請消保會代受害消費者提起團體訴訟，又因大統公司設在彰化縣，乃由彰化縣政府消保單位負責受理及彙整來自全省各縣市政府通報之申訴案件，並寄送團體訴訟表格給申訴人填寫，再將願意讓與消費者損害賠償請求權予消保團體代為提起團體訴訟之申訴人相關文件資料及證物，親送消保會，並由本府消保官依修正前消保法第</w:t>
      </w:r>
      <w:r w:rsidRPr="00AF2F05">
        <w:rPr>
          <w:rFonts w:ascii="標楷體" w:eastAsia="標楷體" w:hAnsi="標楷體"/>
          <w:color w:val="000000"/>
        </w:rPr>
        <w:t>49</w:t>
      </w:r>
      <w:r w:rsidRPr="00AF2F05">
        <w:rPr>
          <w:rFonts w:ascii="標楷體" w:eastAsia="標楷體" w:hAnsi="標楷體" w:hint="eastAsia"/>
          <w:color w:val="000000"/>
        </w:rPr>
        <w:t>條規定出具同意書，積極協助本件消費團體訴訟之提起。</w:t>
      </w:r>
    </w:p>
    <w:p w:rsidR="005749C1" w:rsidRPr="00AF2F05" w:rsidRDefault="005749C1" w:rsidP="00AF2F05">
      <w:pPr>
        <w:spacing w:line="440" w:lineRule="exact"/>
        <w:ind w:leftChars="463" w:left="1111" w:firstLineChars="200" w:firstLine="480"/>
        <w:jc w:val="both"/>
        <w:rPr>
          <w:rFonts w:ascii="標楷體" w:eastAsia="標楷體" w:hAnsi="標楷體"/>
          <w:color w:val="000000"/>
        </w:rPr>
      </w:pPr>
      <w:r w:rsidRPr="00AF2F05">
        <w:rPr>
          <w:rFonts w:ascii="標楷體" w:eastAsia="標楷體" w:hAnsi="標楷體" w:hint="eastAsia"/>
          <w:color w:val="000000"/>
        </w:rPr>
        <w:t>另外再附帶一提的是有關「集體訴訟代位求償」思維，即有少數地方政府認為消費團體訴訟立意雖好，成效卻不彰，為展現守護該縣（市）人民食安之決心，只要消費者能提出發票等購買憑證，就可以將訴訟實施權讓渡給地方政府，地方政府將聘請律師代替縣（市）民提起代位求償損害賠償訴訟。又依據食安法第</w:t>
      </w:r>
      <w:r w:rsidRPr="00AF2F05">
        <w:rPr>
          <w:rFonts w:ascii="標楷體" w:eastAsia="標楷體" w:hAnsi="標楷體"/>
          <w:color w:val="000000"/>
        </w:rPr>
        <w:t>56</w:t>
      </w:r>
      <w:r w:rsidRPr="00AF2F05">
        <w:rPr>
          <w:rFonts w:ascii="標楷體" w:eastAsia="標楷體" w:hAnsi="標楷體" w:hint="eastAsia"/>
          <w:color w:val="000000"/>
        </w:rPr>
        <w:t>條第</w:t>
      </w:r>
      <w:r w:rsidRPr="00AF2F05">
        <w:rPr>
          <w:rFonts w:ascii="標楷體" w:eastAsia="標楷體" w:hAnsi="標楷體"/>
          <w:color w:val="000000"/>
        </w:rPr>
        <w:t>3</w:t>
      </w:r>
      <w:r w:rsidRPr="00AF2F05">
        <w:rPr>
          <w:rFonts w:ascii="標楷體" w:eastAsia="標楷體" w:hAnsi="標楷體" w:hint="eastAsia"/>
          <w:color w:val="000000"/>
        </w:rPr>
        <w:t>項規定：「如消費者不易或不能證明其實際損害額時，得請求法院依侵害情節，以每人每一事件新臺幣</w:t>
      </w:r>
      <w:r w:rsidRPr="00AF2F05">
        <w:rPr>
          <w:rFonts w:ascii="標楷體" w:eastAsia="標楷體" w:hAnsi="標楷體"/>
          <w:color w:val="000000"/>
        </w:rPr>
        <w:t>500</w:t>
      </w:r>
      <w:r w:rsidRPr="00AF2F05">
        <w:rPr>
          <w:rFonts w:ascii="標楷體" w:eastAsia="標楷體" w:hAnsi="標楷體" w:hint="eastAsia"/>
          <w:color w:val="000000"/>
        </w:rPr>
        <w:t>元以上</w:t>
      </w:r>
      <w:r w:rsidRPr="00AF2F05">
        <w:rPr>
          <w:rFonts w:ascii="標楷體" w:eastAsia="標楷體" w:hAnsi="標楷體"/>
          <w:color w:val="000000"/>
        </w:rPr>
        <w:t>30</w:t>
      </w:r>
      <w:r w:rsidRPr="00AF2F05">
        <w:rPr>
          <w:rFonts w:ascii="標楷體" w:eastAsia="標楷體" w:hAnsi="標楷體" w:hint="eastAsia"/>
          <w:color w:val="000000"/>
        </w:rPr>
        <w:t>萬元以下計算」，地方政府將編列食安預算，尋求議會支持，若議會通過，將先行發給每位參加訴訟者</w:t>
      </w:r>
      <w:r w:rsidRPr="00AF2F05">
        <w:rPr>
          <w:rFonts w:ascii="標楷體" w:eastAsia="標楷體" w:hAnsi="標楷體"/>
          <w:color w:val="000000"/>
        </w:rPr>
        <w:t>500</w:t>
      </w:r>
      <w:r w:rsidRPr="00AF2F05">
        <w:rPr>
          <w:rFonts w:ascii="標楷體" w:eastAsia="標楷體" w:hAnsi="標楷體" w:hint="eastAsia"/>
          <w:color w:val="000000"/>
        </w:rPr>
        <w:t>元以上（</w:t>
      </w:r>
      <w:r w:rsidRPr="00AF2F05">
        <w:rPr>
          <w:rFonts w:ascii="標楷體" w:eastAsia="標楷體" w:hAnsi="標楷體"/>
          <w:color w:val="000000"/>
        </w:rPr>
        <w:t>30</w:t>
      </w:r>
      <w:r w:rsidRPr="00AF2F05">
        <w:rPr>
          <w:rFonts w:ascii="標楷體" w:eastAsia="標楷體" w:hAnsi="標楷體" w:hint="eastAsia"/>
          <w:color w:val="000000"/>
        </w:rPr>
        <w:t>萬元以下）損害金，俟訴訟成功，再進一部補償；若議會未通過，則以集體訴訟方式，視未來訴訟結果，進行補償。</w:t>
      </w:r>
    </w:p>
    <w:p w:rsidR="005749C1" w:rsidRPr="00AF2F05" w:rsidRDefault="005749C1" w:rsidP="00AF2F05">
      <w:pPr>
        <w:spacing w:line="440" w:lineRule="exact"/>
        <w:ind w:leftChars="463" w:left="1111" w:firstLineChars="200" w:firstLine="480"/>
        <w:jc w:val="both"/>
        <w:rPr>
          <w:rFonts w:ascii="標楷體" w:eastAsia="標楷體" w:hAnsi="標楷體"/>
          <w:color w:val="000000"/>
        </w:rPr>
      </w:pPr>
      <w:r w:rsidRPr="00AF2F05">
        <w:rPr>
          <w:rFonts w:ascii="標楷體" w:eastAsia="標楷體" w:hAnsi="標楷體" w:hint="eastAsia"/>
          <w:color w:val="000000"/>
        </w:rPr>
        <w:t>目前因為劣油風暴席捲全台，嘉義市政府於今年（</w:t>
      </w:r>
      <w:r w:rsidRPr="00AF2F05">
        <w:rPr>
          <w:rFonts w:ascii="標楷體" w:eastAsia="標楷體" w:hAnsi="標楷體"/>
          <w:color w:val="000000"/>
        </w:rPr>
        <w:t>104</w:t>
      </w:r>
      <w:r w:rsidRPr="00AF2F05">
        <w:rPr>
          <w:rFonts w:ascii="標楷體" w:eastAsia="標楷體" w:hAnsi="標楷體" w:hint="eastAsia"/>
          <w:color w:val="000000"/>
        </w:rPr>
        <w:t>年）</w:t>
      </w:r>
      <w:r w:rsidRPr="00AF2F05">
        <w:rPr>
          <w:rFonts w:ascii="標楷體" w:eastAsia="標楷體" w:hAnsi="標楷體"/>
          <w:color w:val="000000"/>
        </w:rPr>
        <w:t>1</w:t>
      </w:r>
      <w:r w:rsidRPr="00AF2F05">
        <w:rPr>
          <w:rFonts w:ascii="標楷體" w:eastAsia="標楷體" w:hAnsi="標楷體" w:hint="eastAsia"/>
          <w:color w:val="000000"/>
        </w:rPr>
        <w:t>月</w:t>
      </w:r>
      <w:r w:rsidRPr="00AF2F05">
        <w:rPr>
          <w:rFonts w:ascii="標楷體" w:eastAsia="標楷體" w:hAnsi="標楷體"/>
          <w:color w:val="000000"/>
        </w:rPr>
        <w:t>5</w:t>
      </w:r>
      <w:r w:rsidRPr="00AF2F05">
        <w:rPr>
          <w:rFonts w:ascii="標楷體" w:eastAsia="標楷體" w:hAnsi="標楷體" w:hint="eastAsia"/>
          <w:color w:val="000000"/>
        </w:rPr>
        <w:t>日召開記者會，宣布全國首創啟動集體訴訟代位求償機制，自</w:t>
      </w:r>
      <w:r w:rsidRPr="00AF2F05">
        <w:rPr>
          <w:rFonts w:ascii="標楷體" w:eastAsia="標楷體" w:hAnsi="標楷體"/>
          <w:color w:val="000000"/>
        </w:rPr>
        <w:t>1</w:t>
      </w:r>
      <w:r w:rsidRPr="00AF2F05">
        <w:rPr>
          <w:rFonts w:ascii="標楷體" w:eastAsia="標楷體" w:hAnsi="標楷體" w:hint="eastAsia"/>
          <w:color w:val="000000"/>
        </w:rPr>
        <w:t>月</w:t>
      </w:r>
      <w:r w:rsidRPr="00AF2F05">
        <w:rPr>
          <w:rFonts w:ascii="標楷體" w:eastAsia="標楷體" w:hAnsi="標楷體"/>
          <w:color w:val="000000"/>
        </w:rPr>
        <w:t>6</w:t>
      </w:r>
      <w:r w:rsidRPr="00AF2F05">
        <w:rPr>
          <w:rFonts w:ascii="標楷體" w:eastAsia="標楷體" w:hAnsi="標楷體" w:hint="eastAsia"/>
          <w:color w:val="000000"/>
        </w:rPr>
        <w:t>日起，市民只要憑發票等購買憑證至市府消費者服務中心，即可辦理登記，市府將協助市民向「強冠、正義、頂新及北海」集體訴訟求償，並依據食安法第</w:t>
      </w:r>
      <w:r w:rsidRPr="00AF2F05">
        <w:rPr>
          <w:rFonts w:ascii="標楷體" w:eastAsia="標楷體" w:hAnsi="標楷體"/>
          <w:color w:val="000000"/>
        </w:rPr>
        <w:t>56</w:t>
      </w:r>
      <w:r w:rsidRPr="00AF2F05">
        <w:rPr>
          <w:rFonts w:ascii="標楷體" w:eastAsia="標楷體" w:hAnsi="標楷體" w:hint="eastAsia"/>
          <w:color w:val="000000"/>
        </w:rPr>
        <w:t>條第</w:t>
      </w:r>
      <w:r w:rsidRPr="00AF2F05">
        <w:rPr>
          <w:rFonts w:ascii="標楷體" w:eastAsia="標楷體" w:hAnsi="標楷體"/>
          <w:color w:val="000000"/>
        </w:rPr>
        <w:t>3</w:t>
      </w:r>
      <w:r w:rsidRPr="00AF2F05">
        <w:rPr>
          <w:rFonts w:ascii="標楷體" w:eastAsia="標楷體" w:hAnsi="標楷體" w:hint="eastAsia"/>
          <w:color w:val="000000"/>
        </w:rPr>
        <w:t>項規定，編列食安預算，積極尋求議會支持，若議會通過，將先行發給每位參加訴訟者</w:t>
      </w:r>
      <w:r w:rsidRPr="00AF2F05">
        <w:rPr>
          <w:rFonts w:ascii="標楷體" w:eastAsia="標楷體" w:hAnsi="標楷體"/>
          <w:color w:val="000000"/>
        </w:rPr>
        <w:t>500</w:t>
      </w:r>
      <w:r w:rsidRPr="00AF2F05">
        <w:rPr>
          <w:rFonts w:ascii="標楷體" w:eastAsia="標楷體" w:hAnsi="標楷體" w:hint="eastAsia"/>
          <w:color w:val="000000"/>
        </w:rPr>
        <w:t>元損害金，俟訴訟成功，再進一步補償；若議會未通過，則回歸現行消保法之規定</w:t>
      </w:r>
      <w:r w:rsidRPr="00AF2F05">
        <w:rPr>
          <w:rFonts w:ascii="新細明體" w:hAnsi="新細明體" w:hint="eastAsia"/>
          <w:color w:val="000000"/>
        </w:rPr>
        <w:t>，</w:t>
      </w:r>
      <w:r w:rsidRPr="00AF2F05">
        <w:rPr>
          <w:rFonts w:ascii="標楷體" w:eastAsia="標楷體" w:hAnsi="標楷體" w:hint="eastAsia"/>
          <w:color w:val="000000"/>
        </w:rPr>
        <w:t>由消保團體為消費者提起團體訴訟，並視未來訴訟結果，進行賠償</w:t>
      </w:r>
      <w:r>
        <w:rPr>
          <w:rStyle w:val="FootnoteReference"/>
          <w:rFonts w:ascii="標楷體" w:eastAsia="標楷體" w:hAnsi="標楷體"/>
          <w:color w:val="000000"/>
        </w:rPr>
        <w:footnoteReference w:id="15"/>
      </w:r>
      <w:r w:rsidRPr="00AF2F05">
        <w:rPr>
          <w:rFonts w:ascii="標楷體" w:eastAsia="標楷體" w:hAnsi="標楷體" w:hint="eastAsia"/>
          <w:color w:val="000000"/>
        </w:rPr>
        <w:t>。</w:t>
      </w:r>
    </w:p>
    <w:p w:rsidR="005749C1" w:rsidRPr="00AF2F05" w:rsidRDefault="005749C1" w:rsidP="00AF2F05">
      <w:pPr>
        <w:tabs>
          <w:tab w:val="left" w:pos="567"/>
        </w:tabs>
        <w:spacing w:line="440" w:lineRule="exact"/>
        <w:jc w:val="both"/>
        <w:rPr>
          <w:rFonts w:ascii="標楷體" w:eastAsia="標楷體" w:hAnsi="標楷體"/>
          <w:b/>
          <w:color w:val="000000"/>
        </w:rPr>
      </w:pPr>
      <w:r w:rsidRPr="00AF2F05">
        <w:rPr>
          <w:rFonts w:ascii="標楷體" w:eastAsia="標楷體" w:hAnsi="標楷體"/>
          <w:color w:val="000000"/>
        </w:rPr>
        <w:t xml:space="preserve">    </w:t>
      </w:r>
      <w:r w:rsidRPr="00AF2F05">
        <w:rPr>
          <w:rFonts w:ascii="標楷體" w:eastAsia="標楷體" w:hAnsi="標楷體" w:hint="eastAsia"/>
          <w:b/>
          <w:color w:val="000000"/>
        </w:rPr>
        <w:t>（</w:t>
      </w:r>
      <w:r w:rsidRPr="00AF2F05">
        <w:rPr>
          <w:rFonts w:ascii="標楷體" w:eastAsia="標楷體" w:hAnsi="標楷體"/>
          <w:b/>
          <w:color w:val="000000"/>
        </w:rPr>
        <w:t>3</w:t>
      </w:r>
      <w:r w:rsidRPr="00AF2F05">
        <w:rPr>
          <w:rFonts w:ascii="標楷體" w:eastAsia="標楷體" w:hAnsi="標楷體" w:hint="eastAsia"/>
          <w:b/>
          <w:color w:val="000000"/>
        </w:rPr>
        <w:t>）「強化法規」以有效保護消費者權益</w:t>
      </w:r>
    </w:p>
    <w:p w:rsidR="005749C1" w:rsidRPr="00AF2F05" w:rsidRDefault="005749C1" w:rsidP="00AF2F05">
      <w:pPr>
        <w:spacing w:line="440" w:lineRule="exact"/>
        <w:ind w:leftChars="463" w:left="1111" w:firstLineChars="200" w:firstLine="480"/>
        <w:jc w:val="both"/>
        <w:rPr>
          <w:rFonts w:ascii="標楷體" w:eastAsia="標楷體" w:hAnsi="標楷體"/>
          <w:color w:val="000000"/>
        </w:rPr>
      </w:pPr>
      <w:r w:rsidRPr="00AF2F05">
        <w:rPr>
          <w:rFonts w:ascii="標楷體" w:eastAsia="標楷體" w:hAnsi="標楷體" w:hint="eastAsia"/>
          <w:color w:val="000000"/>
        </w:rPr>
        <w:t>觀諸目前政府面對重大食安消費爭議事件所提出之解決機制，都是依據消保法第</w:t>
      </w:r>
      <w:r w:rsidRPr="00AF2F05">
        <w:rPr>
          <w:rFonts w:ascii="標楷體" w:eastAsia="標楷體" w:hAnsi="標楷體"/>
          <w:color w:val="000000"/>
        </w:rPr>
        <w:t>50</w:t>
      </w:r>
      <w:r w:rsidRPr="00AF2F05">
        <w:rPr>
          <w:rFonts w:ascii="標楷體" w:eastAsia="標楷體" w:hAnsi="標楷體" w:hint="eastAsia"/>
          <w:color w:val="000000"/>
        </w:rPr>
        <w:t>條及食安法第</w:t>
      </w:r>
      <w:r w:rsidRPr="00AF2F05">
        <w:rPr>
          <w:rFonts w:ascii="標楷體" w:eastAsia="標楷體" w:hAnsi="標楷體"/>
          <w:color w:val="000000"/>
        </w:rPr>
        <w:t>56</w:t>
      </w:r>
      <w:r w:rsidRPr="00AF2F05">
        <w:rPr>
          <w:rFonts w:ascii="標楷體" w:eastAsia="標楷體" w:hAnsi="標楷體" w:hint="eastAsia"/>
          <w:color w:val="000000"/>
        </w:rPr>
        <w:t>條規定提起消費團體訴訟，惟查現今我國能夠提起消費者團體訴訟的消保團體只有消基會及消保會，如前所述，實難以承受近年來接二連三所發生之重大食安消費爭議訴訟，故有放寬消保團體提起團體訴訟要件之必要；又消保團體資力有限，為鼓勵消保團體勇於承接重大食安消費團體訴訟，亦有設置食品安全保護基金（以下簡稱：食安基金）及補助消費團體訴訟相關費用之迫切性；另查舉證之所在即敗訴之所在，在重大食安消費團體訴訟中如何舉證證明消費者損害之發生與因果關係之存在，都是目前訴訟實務中所面臨之困境，例如喧騰一時，造成全台人心惶惶的塑化劑團體訴訟，消基會向企業經營者求償</w:t>
      </w:r>
      <w:r w:rsidRPr="00AF2F05">
        <w:rPr>
          <w:rFonts w:ascii="標楷體" w:eastAsia="標楷體" w:hAnsi="標楷體"/>
          <w:color w:val="000000"/>
        </w:rPr>
        <w:t>24</w:t>
      </w:r>
      <w:r w:rsidRPr="00AF2F05">
        <w:rPr>
          <w:rFonts w:ascii="標楷體" w:eastAsia="標楷體" w:hAnsi="標楷體" w:hint="eastAsia"/>
          <w:color w:val="000000"/>
        </w:rPr>
        <w:t>億元，但去（</w:t>
      </w:r>
      <w:r w:rsidRPr="00AF2F05">
        <w:rPr>
          <w:rFonts w:ascii="標楷體" w:eastAsia="標楷體" w:hAnsi="標楷體"/>
          <w:color w:val="000000"/>
        </w:rPr>
        <w:t>103</w:t>
      </w:r>
      <w:r w:rsidRPr="00AF2F05">
        <w:rPr>
          <w:rFonts w:ascii="標楷體" w:eastAsia="標楷體" w:hAnsi="標楷體" w:hint="eastAsia"/>
          <w:color w:val="000000"/>
        </w:rPr>
        <w:t>）年</w:t>
      </w:r>
      <w:r w:rsidRPr="00AF2F05">
        <w:rPr>
          <w:rFonts w:ascii="標楷體" w:eastAsia="標楷體" w:hAnsi="標楷體"/>
          <w:color w:val="000000"/>
        </w:rPr>
        <w:t>10</w:t>
      </w:r>
      <w:r w:rsidRPr="00AF2F05">
        <w:rPr>
          <w:rFonts w:ascii="標楷體" w:eastAsia="標楷體" w:hAnsi="標楷體" w:hint="eastAsia"/>
          <w:color w:val="000000"/>
        </w:rPr>
        <w:t>月宣判時，法院認為消費者未能提出有力遭受損害之事證，最後僅判賠</w:t>
      </w:r>
      <w:r w:rsidRPr="00AF2F05">
        <w:rPr>
          <w:rFonts w:ascii="標楷體" w:eastAsia="標楷體" w:hAnsi="標楷體"/>
          <w:color w:val="000000"/>
        </w:rPr>
        <w:t>120</w:t>
      </w:r>
      <w:r w:rsidRPr="00AF2F05">
        <w:rPr>
          <w:rFonts w:ascii="標楷體" w:eastAsia="標楷體" w:hAnsi="標楷體" w:hint="eastAsia"/>
          <w:color w:val="000000"/>
        </w:rPr>
        <w:t>餘萬元，故舉證責任之反轉應是解決食安團體訴訟之關鍵；再者，大統黑心食用油事件發生時，彰化縣衛生局依食安法對大統公司裁處</w:t>
      </w:r>
      <w:r w:rsidRPr="00AF2F05">
        <w:rPr>
          <w:rFonts w:ascii="標楷體" w:eastAsia="標楷體" w:hAnsi="標楷體"/>
          <w:color w:val="000000"/>
        </w:rPr>
        <w:t>18.5</w:t>
      </w:r>
      <w:r w:rsidRPr="00AF2F05">
        <w:rPr>
          <w:rFonts w:ascii="標楷體" w:eastAsia="標楷體" w:hAnsi="標楷體" w:hint="eastAsia"/>
          <w:color w:val="000000"/>
        </w:rPr>
        <w:t>億元罰鍰，嗣因彰化地方法院判處大統公司</w:t>
      </w:r>
      <w:r w:rsidRPr="00AF2F05">
        <w:rPr>
          <w:rFonts w:ascii="標楷體" w:eastAsia="標楷體" w:hAnsi="標楷體"/>
          <w:color w:val="000000"/>
        </w:rPr>
        <w:t>5000</w:t>
      </w:r>
      <w:r w:rsidRPr="00AF2F05">
        <w:rPr>
          <w:rFonts w:ascii="標楷體" w:eastAsia="標楷體" w:hAnsi="標楷體" w:hint="eastAsia"/>
          <w:color w:val="000000"/>
        </w:rPr>
        <w:t>萬元刑事罰金，致被衛生福利部依行政罰法第</w:t>
      </w:r>
      <w:r w:rsidRPr="00AF2F05">
        <w:rPr>
          <w:rFonts w:ascii="標楷體" w:eastAsia="標楷體" w:hAnsi="標楷體"/>
          <w:color w:val="000000"/>
        </w:rPr>
        <w:t>26</w:t>
      </w:r>
      <w:r w:rsidRPr="00AF2F05">
        <w:rPr>
          <w:rFonts w:ascii="標楷體" w:eastAsia="標楷體" w:hAnsi="標楷體" w:hint="eastAsia"/>
          <w:color w:val="000000"/>
        </w:rPr>
        <w:t>條第</w:t>
      </w:r>
      <w:r w:rsidRPr="00AF2F05">
        <w:rPr>
          <w:rFonts w:ascii="標楷體" w:eastAsia="標楷體" w:hAnsi="標楷體"/>
          <w:color w:val="000000"/>
        </w:rPr>
        <w:t>1</w:t>
      </w:r>
      <w:r w:rsidRPr="00AF2F05">
        <w:rPr>
          <w:rFonts w:ascii="標楷體" w:eastAsia="標楷體" w:hAnsi="標楷體" w:hint="eastAsia"/>
          <w:color w:val="000000"/>
        </w:rPr>
        <w:t>項刑罰優先行政罰之規定，撤銷彰化縣衛生局前開</w:t>
      </w:r>
      <w:r w:rsidRPr="00AF2F05">
        <w:rPr>
          <w:rFonts w:ascii="標楷體" w:eastAsia="標楷體" w:hAnsi="標楷體"/>
          <w:color w:val="000000"/>
        </w:rPr>
        <w:t>18.5</w:t>
      </w:r>
      <w:r w:rsidRPr="00AF2F05">
        <w:rPr>
          <w:rFonts w:ascii="標楷體" w:eastAsia="標楷體" w:hAnsi="標楷體" w:hint="eastAsia"/>
          <w:color w:val="000000"/>
        </w:rPr>
        <w:t>億元行政罰鍰，準此，亦有探討法人罰金刑之存廢，避免因一事不二罰而使違法業者逃脫高額罰鍰。</w:t>
      </w:r>
    </w:p>
    <w:p w:rsidR="005749C1" w:rsidRPr="00AF2F05" w:rsidRDefault="005749C1" w:rsidP="00AF2F05">
      <w:pPr>
        <w:spacing w:line="440" w:lineRule="exact"/>
        <w:ind w:leftChars="463" w:left="1111" w:firstLineChars="200" w:firstLine="480"/>
        <w:jc w:val="both"/>
        <w:rPr>
          <w:rFonts w:ascii="標楷體" w:eastAsia="標楷體" w:hAnsi="標楷體"/>
          <w:color w:val="000000"/>
        </w:rPr>
      </w:pPr>
      <w:r w:rsidRPr="00AF2F05">
        <w:rPr>
          <w:rFonts w:ascii="標楷體" w:eastAsia="標楷體" w:hAnsi="標楷體" w:hint="eastAsia"/>
          <w:color w:val="000000"/>
        </w:rPr>
        <w:t>為突破上述重大食安消費爭議團體訴訟所發生之種種困境，中央與地方機關一致認為唯有透過增訂修法途徑，方能完整有效保護消費者權益，讓黑心食品業者受到最嚴厲的制裁。茲就消保法及食安法中為消費者權益「已修法強化」之重點分述如下：</w:t>
      </w:r>
    </w:p>
    <w:p w:rsidR="005749C1" w:rsidRPr="00AF2F05" w:rsidRDefault="005749C1" w:rsidP="00AF2F05">
      <w:pPr>
        <w:spacing w:line="440" w:lineRule="exact"/>
        <w:ind w:leftChars="50" w:left="960" w:hangingChars="350" w:hanging="840"/>
        <w:jc w:val="both"/>
        <w:rPr>
          <w:rFonts w:ascii="標楷體" w:eastAsia="標楷體" w:hAnsi="標楷體"/>
          <w:b/>
          <w:color w:val="000000"/>
        </w:rPr>
      </w:pPr>
      <w:r w:rsidRPr="00AF2F05">
        <w:rPr>
          <w:rFonts w:ascii="標楷體" w:eastAsia="標楷體" w:hAnsi="標楷體"/>
          <w:color w:val="000000"/>
        </w:rPr>
        <w:t xml:space="preserve">          </w:t>
      </w:r>
      <w:r w:rsidRPr="00AF2F05">
        <w:rPr>
          <w:rFonts w:ascii="標楷體" w:eastAsia="標楷體" w:hAnsi="標楷體"/>
          <w:b/>
          <w:color w:val="000000"/>
        </w:rPr>
        <w:fldChar w:fldCharType="begin"/>
      </w:r>
      <w:r w:rsidRPr="00AF2F05">
        <w:rPr>
          <w:rFonts w:ascii="標楷體" w:eastAsia="標楷體" w:hAnsi="標楷體"/>
          <w:b/>
          <w:color w:val="000000"/>
        </w:rPr>
        <w:instrText xml:space="preserve"> eq \o\ac(</w:instrText>
      </w:r>
      <w:r w:rsidRPr="00AF2F05">
        <w:rPr>
          <w:rFonts w:ascii="標楷體" w:eastAsia="標楷體" w:hAnsi="標楷體" w:hint="eastAsia"/>
          <w:b/>
          <w:color w:val="000000"/>
        </w:rPr>
        <w:instrText>○</w:instrText>
      </w:r>
      <w:r w:rsidRPr="00AF2F05">
        <w:rPr>
          <w:rFonts w:ascii="標楷體" w:eastAsia="標楷體" w:hAnsi="標楷體"/>
          <w:b/>
          <w:color w:val="000000"/>
        </w:rPr>
        <w:instrText>,</w:instrText>
      </w:r>
      <w:r w:rsidRPr="00AF2F05">
        <w:rPr>
          <w:rFonts w:ascii="標楷體" w:eastAsia="標楷體" w:hAnsi="標楷體"/>
          <w:b/>
          <w:color w:val="000000"/>
          <w:position w:val="3"/>
          <w:sz w:val="16"/>
        </w:rPr>
        <w:instrText>1</w:instrText>
      </w:r>
      <w:r w:rsidRPr="00AF2F05">
        <w:rPr>
          <w:rFonts w:ascii="標楷體" w:eastAsia="標楷體" w:hAnsi="標楷體"/>
          <w:b/>
          <w:color w:val="000000"/>
        </w:rPr>
        <w:instrText>)</w:instrText>
      </w:r>
      <w:r w:rsidRPr="00AF2F05">
        <w:rPr>
          <w:rFonts w:ascii="標楷體" w:eastAsia="標楷體" w:hAnsi="標楷體"/>
          <w:b/>
          <w:color w:val="000000"/>
        </w:rPr>
        <w:fldChar w:fldCharType="end"/>
      </w:r>
      <w:r w:rsidRPr="00AF2F05">
        <w:rPr>
          <w:rFonts w:ascii="標楷體" w:eastAsia="標楷體" w:hAnsi="標楷體" w:hint="eastAsia"/>
          <w:b/>
          <w:color w:val="000000"/>
        </w:rPr>
        <w:t>新增「舉證反轉」之規定</w:t>
      </w:r>
      <w:r w:rsidRPr="00AF2F05">
        <w:rPr>
          <w:rFonts w:ascii="標楷體" w:eastAsia="標楷體" w:hAnsi="標楷體"/>
          <w:b/>
          <w:color w:val="000000"/>
        </w:rPr>
        <w:t xml:space="preserve">  </w:t>
      </w:r>
    </w:p>
    <w:p w:rsidR="005749C1" w:rsidRPr="00AF2F05" w:rsidRDefault="005749C1" w:rsidP="00AF2F05">
      <w:pPr>
        <w:spacing w:line="440" w:lineRule="exact"/>
        <w:ind w:leftChars="650" w:left="1560" w:firstLineChars="200" w:firstLine="480"/>
        <w:jc w:val="both"/>
        <w:rPr>
          <w:rFonts w:ascii="標楷體" w:eastAsia="標楷體" w:hAnsi="標楷體"/>
          <w:color w:val="000000"/>
        </w:rPr>
      </w:pPr>
      <w:r w:rsidRPr="00AF2F05">
        <w:rPr>
          <w:rFonts w:ascii="標楷體" w:eastAsia="標楷體" w:hAnsi="標楷體" w:hint="eastAsia"/>
          <w:color w:val="000000"/>
        </w:rPr>
        <w:t>食安訴訟中必須由消費者證明，因吃了黑心食品導致健康受損，但大多數之黑心食品都不是急毒性，消費者很難證明其中之因果關係，導致求償失敗，塑化劑消費團體訴訟即是最精典的案例，故</w:t>
      </w:r>
      <w:r w:rsidRPr="00AF2F05">
        <w:rPr>
          <w:rFonts w:ascii="標楷體" w:eastAsia="標楷體" w:hAnsi="標楷體"/>
          <w:color w:val="000000"/>
        </w:rPr>
        <w:t>103</w:t>
      </w:r>
      <w:r w:rsidRPr="00AF2F05">
        <w:rPr>
          <w:rFonts w:ascii="標楷體" w:eastAsia="標楷體" w:hAnsi="標楷體" w:hint="eastAsia"/>
          <w:color w:val="000000"/>
        </w:rPr>
        <w:t>年</w:t>
      </w:r>
      <w:r w:rsidRPr="00AF2F05">
        <w:rPr>
          <w:rFonts w:ascii="標楷體" w:eastAsia="標楷體" w:hAnsi="標楷體"/>
          <w:color w:val="000000"/>
        </w:rPr>
        <w:t>12</w:t>
      </w:r>
      <w:r w:rsidRPr="00AF2F05">
        <w:rPr>
          <w:rFonts w:ascii="標楷體" w:eastAsia="標楷體" w:hAnsi="標楷體" w:hint="eastAsia"/>
          <w:color w:val="000000"/>
        </w:rPr>
        <w:t>月</w:t>
      </w:r>
      <w:r w:rsidRPr="00AF2F05">
        <w:rPr>
          <w:rFonts w:ascii="標楷體" w:eastAsia="標楷體" w:hAnsi="標楷體"/>
          <w:color w:val="000000"/>
        </w:rPr>
        <w:t>10</w:t>
      </w:r>
      <w:r w:rsidRPr="00AF2F05">
        <w:rPr>
          <w:rFonts w:ascii="標楷體" w:eastAsia="標楷體" w:hAnsi="標楷體" w:hint="eastAsia"/>
          <w:color w:val="000000"/>
        </w:rPr>
        <w:t>日修正食安法第</w:t>
      </w:r>
      <w:r w:rsidRPr="00AF2F05">
        <w:rPr>
          <w:rFonts w:ascii="標楷體" w:eastAsia="標楷體" w:hAnsi="標楷體"/>
          <w:color w:val="000000"/>
        </w:rPr>
        <w:t>56</w:t>
      </w:r>
      <w:r w:rsidRPr="00AF2F05">
        <w:rPr>
          <w:rFonts w:ascii="標楷體" w:eastAsia="標楷體" w:hAnsi="標楷體" w:hint="eastAsia"/>
          <w:color w:val="000000"/>
        </w:rPr>
        <w:t>條，將舉證責任反轉，明定食品或食品添加物含有毒性或有害物質、攙偽或假冒、添加未經中央主管機關許可之添加物等行為，致生損害於消費者時，應負賠償責任，倘業者能證明損害非由其違法行為所致者（舉證無因果關係），或於防止損害之發生已盡相當注意者（舉證無故意或過失），得以免責。觀之今（</w:t>
      </w:r>
      <w:r w:rsidRPr="00AF2F05">
        <w:rPr>
          <w:rFonts w:ascii="標楷體" w:eastAsia="標楷體" w:hAnsi="標楷體"/>
          <w:color w:val="000000"/>
        </w:rPr>
        <w:t>104</w:t>
      </w:r>
      <w:r w:rsidRPr="00AF2F05">
        <w:rPr>
          <w:rFonts w:ascii="標楷體" w:eastAsia="標楷體" w:hAnsi="標楷體" w:hint="eastAsia"/>
          <w:color w:val="000000"/>
        </w:rPr>
        <w:t>）年</w:t>
      </w:r>
      <w:r w:rsidRPr="00AF2F05">
        <w:rPr>
          <w:rFonts w:ascii="標楷體" w:eastAsia="標楷體" w:hAnsi="標楷體"/>
          <w:color w:val="000000"/>
        </w:rPr>
        <w:t>5</w:t>
      </w:r>
      <w:r w:rsidRPr="00AF2F05">
        <w:rPr>
          <w:rFonts w:ascii="標楷體" w:eastAsia="標楷體" w:hAnsi="標楷體" w:hint="eastAsia"/>
          <w:color w:val="000000"/>
        </w:rPr>
        <w:t>月間彰化地方法院宣判大統油品團體訴訟案件，大統公司及該公司負責人高振利應連帶賠償</w:t>
      </w:r>
      <w:r w:rsidRPr="00AF2F05">
        <w:rPr>
          <w:rFonts w:ascii="標楷體" w:eastAsia="標楷體" w:hAnsi="標楷體"/>
          <w:color w:val="000000"/>
        </w:rPr>
        <w:t>9105</w:t>
      </w:r>
      <w:r w:rsidRPr="00AF2F05">
        <w:rPr>
          <w:rFonts w:ascii="標楷體" w:eastAsia="標楷體" w:hAnsi="標楷體" w:hint="eastAsia"/>
          <w:color w:val="000000"/>
        </w:rPr>
        <w:t>萬餘元給</w:t>
      </w:r>
      <w:r w:rsidRPr="00AF2F05">
        <w:rPr>
          <w:rFonts w:ascii="標楷體" w:eastAsia="標楷體" w:hAnsi="標楷體"/>
          <w:color w:val="000000"/>
        </w:rPr>
        <w:t>2840</w:t>
      </w:r>
      <w:r w:rsidRPr="00AF2F05">
        <w:rPr>
          <w:rFonts w:ascii="標楷體" w:eastAsia="標楷體" w:hAnsi="標楷體" w:hint="eastAsia"/>
          <w:color w:val="000000"/>
        </w:rPr>
        <w:t>名消費者，創下國內食安案件團體求償之最高紀錄，即是適用前揭新修正「舉證反轉」之結果。</w:t>
      </w:r>
      <w:r w:rsidRPr="00AF2F05">
        <w:rPr>
          <w:rFonts w:ascii="標楷體" w:eastAsia="標楷體" w:hAnsi="標楷體"/>
          <w:color w:val="000000"/>
        </w:rPr>
        <w:t xml:space="preserve"> </w:t>
      </w:r>
    </w:p>
    <w:p w:rsidR="005749C1" w:rsidRPr="00AF2F05" w:rsidRDefault="005749C1" w:rsidP="00AF2F05">
      <w:pPr>
        <w:spacing w:line="440" w:lineRule="exact"/>
        <w:ind w:leftChars="50" w:left="960" w:hangingChars="350" w:hanging="840"/>
        <w:jc w:val="both"/>
        <w:rPr>
          <w:rFonts w:ascii="標楷體" w:eastAsia="標楷體" w:hAnsi="標楷體"/>
          <w:b/>
          <w:color w:val="000000"/>
        </w:rPr>
      </w:pPr>
      <w:r w:rsidRPr="00AF2F05">
        <w:rPr>
          <w:rFonts w:ascii="標楷體" w:eastAsia="標楷體" w:hAnsi="標楷體"/>
          <w:color w:val="000000"/>
        </w:rPr>
        <w:t xml:space="preserve">          </w:t>
      </w:r>
      <w:r w:rsidRPr="00AF2F05">
        <w:rPr>
          <w:rFonts w:ascii="標楷體" w:eastAsia="標楷體" w:hAnsi="標楷體"/>
          <w:b/>
          <w:color w:val="000000"/>
        </w:rPr>
        <w:fldChar w:fldCharType="begin"/>
      </w:r>
      <w:r w:rsidRPr="00AF2F05">
        <w:rPr>
          <w:rFonts w:ascii="標楷體" w:eastAsia="標楷體" w:hAnsi="標楷體"/>
          <w:b/>
          <w:color w:val="000000"/>
        </w:rPr>
        <w:instrText xml:space="preserve"> eq \o\ac(</w:instrText>
      </w:r>
      <w:r w:rsidRPr="00AF2F05">
        <w:rPr>
          <w:rFonts w:ascii="標楷體" w:eastAsia="標楷體" w:hAnsi="標楷體" w:hint="eastAsia"/>
          <w:b/>
          <w:color w:val="000000"/>
        </w:rPr>
        <w:instrText>○</w:instrText>
      </w:r>
      <w:r w:rsidRPr="00AF2F05">
        <w:rPr>
          <w:rFonts w:ascii="標楷體" w:eastAsia="標楷體" w:hAnsi="標楷體"/>
          <w:b/>
          <w:color w:val="000000"/>
        </w:rPr>
        <w:instrText>,</w:instrText>
      </w:r>
      <w:r w:rsidRPr="00AF2F05">
        <w:rPr>
          <w:rFonts w:ascii="標楷體" w:eastAsia="標楷體" w:hAnsi="標楷體"/>
          <w:b/>
          <w:color w:val="000000"/>
          <w:position w:val="3"/>
          <w:sz w:val="16"/>
        </w:rPr>
        <w:instrText>2</w:instrText>
      </w:r>
      <w:r w:rsidRPr="00AF2F05">
        <w:rPr>
          <w:rFonts w:ascii="標楷體" w:eastAsia="標楷體" w:hAnsi="標楷體"/>
          <w:b/>
          <w:color w:val="000000"/>
        </w:rPr>
        <w:instrText>)</w:instrText>
      </w:r>
      <w:r w:rsidRPr="00AF2F05">
        <w:rPr>
          <w:rFonts w:ascii="標楷體" w:eastAsia="標楷體" w:hAnsi="標楷體"/>
          <w:b/>
          <w:color w:val="000000"/>
        </w:rPr>
        <w:fldChar w:fldCharType="end"/>
      </w:r>
      <w:r w:rsidRPr="00AF2F05">
        <w:rPr>
          <w:rFonts w:ascii="標楷體" w:eastAsia="標楷體" w:hAnsi="標楷體" w:hint="eastAsia"/>
          <w:b/>
          <w:color w:val="000000"/>
        </w:rPr>
        <w:t>設立「食安基金」</w:t>
      </w:r>
    </w:p>
    <w:p w:rsidR="005749C1" w:rsidRPr="00AF2F05" w:rsidRDefault="005749C1" w:rsidP="00AF2F05">
      <w:pPr>
        <w:spacing w:line="440" w:lineRule="exact"/>
        <w:ind w:leftChars="650" w:left="1560" w:firstLineChars="200" w:firstLine="480"/>
        <w:jc w:val="both"/>
        <w:rPr>
          <w:rFonts w:ascii="標楷體" w:eastAsia="標楷體" w:hAnsi="標楷體"/>
          <w:color w:val="000000"/>
        </w:rPr>
      </w:pPr>
      <w:r w:rsidRPr="00AF2F05">
        <w:rPr>
          <w:rFonts w:ascii="標楷體" w:eastAsia="標楷體" w:hAnsi="標楷體" w:hint="eastAsia"/>
          <w:color w:val="000000"/>
        </w:rPr>
        <w:t>為保障消費者權益，</w:t>
      </w:r>
      <w:r w:rsidRPr="00AF2F05">
        <w:rPr>
          <w:rFonts w:ascii="標楷體" w:eastAsia="標楷體" w:hAnsi="標楷體"/>
          <w:color w:val="000000"/>
        </w:rPr>
        <w:t>103</w:t>
      </w:r>
      <w:r w:rsidRPr="00AF2F05">
        <w:rPr>
          <w:rFonts w:ascii="標楷體" w:eastAsia="標楷體" w:hAnsi="標楷體" w:hint="eastAsia"/>
          <w:color w:val="000000"/>
        </w:rPr>
        <w:t>年</w:t>
      </w:r>
      <w:r w:rsidRPr="00AF2F05">
        <w:rPr>
          <w:rFonts w:ascii="標楷體" w:eastAsia="標楷體" w:hAnsi="標楷體"/>
          <w:color w:val="000000"/>
        </w:rPr>
        <w:t>2</w:t>
      </w:r>
      <w:r w:rsidRPr="00AF2F05">
        <w:rPr>
          <w:rFonts w:ascii="標楷體" w:eastAsia="標楷體" w:hAnsi="標楷體" w:hint="eastAsia"/>
          <w:color w:val="000000"/>
        </w:rPr>
        <w:t>月</w:t>
      </w:r>
      <w:r w:rsidRPr="00AF2F05">
        <w:rPr>
          <w:rFonts w:ascii="標楷體" w:eastAsia="標楷體" w:hAnsi="標楷體"/>
          <w:color w:val="000000"/>
        </w:rPr>
        <w:t>5</w:t>
      </w:r>
      <w:r w:rsidRPr="00AF2F05">
        <w:rPr>
          <w:rFonts w:ascii="標楷體" w:eastAsia="標楷體" w:hAnsi="標楷體" w:hint="eastAsia"/>
          <w:color w:val="000000"/>
        </w:rPr>
        <w:t>日新增食安法第</w:t>
      </w:r>
      <w:r w:rsidRPr="00AF2F05">
        <w:rPr>
          <w:rFonts w:ascii="標楷體" w:eastAsia="標楷體" w:hAnsi="標楷體"/>
          <w:color w:val="000000"/>
        </w:rPr>
        <w:t>56</w:t>
      </w:r>
      <w:r w:rsidRPr="00AF2F05">
        <w:rPr>
          <w:rFonts w:ascii="標楷體" w:eastAsia="標楷體" w:hAnsi="標楷體" w:hint="eastAsia"/>
          <w:color w:val="000000"/>
        </w:rPr>
        <w:t>條之</w:t>
      </w:r>
      <w:r w:rsidRPr="00AF2F05">
        <w:rPr>
          <w:rFonts w:ascii="標楷體" w:eastAsia="標楷體" w:hAnsi="標楷體"/>
          <w:color w:val="000000"/>
        </w:rPr>
        <w:t>1</w:t>
      </w:r>
      <w:r w:rsidRPr="00AF2F05">
        <w:rPr>
          <w:rFonts w:ascii="標楷體" w:eastAsia="標楷體" w:hAnsi="標楷體" w:hint="eastAsia"/>
          <w:color w:val="000000"/>
        </w:rPr>
        <w:t>，明定食安基金之設立、食安基金之來源及用途，讓消保團體訴訟之訴訟費用能由此食安基金獲得補助。同年</w:t>
      </w:r>
      <w:r w:rsidRPr="00AF2F05">
        <w:rPr>
          <w:rFonts w:ascii="標楷體" w:eastAsia="標楷體" w:hAnsi="標楷體"/>
          <w:color w:val="000000"/>
        </w:rPr>
        <w:t>12</w:t>
      </w:r>
      <w:r w:rsidRPr="00AF2F05">
        <w:rPr>
          <w:rFonts w:ascii="標楷體" w:eastAsia="標楷體" w:hAnsi="標楷體" w:hint="eastAsia"/>
          <w:color w:val="000000"/>
        </w:rPr>
        <w:t>月</w:t>
      </w:r>
      <w:r w:rsidRPr="00AF2F05">
        <w:rPr>
          <w:rFonts w:ascii="標楷體" w:eastAsia="標楷體" w:hAnsi="標楷體"/>
          <w:color w:val="000000"/>
        </w:rPr>
        <w:t>10</w:t>
      </w:r>
      <w:r w:rsidRPr="00AF2F05">
        <w:rPr>
          <w:rFonts w:ascii="標楷體" w:eastAsia="標楷體" w:hAnsi="標楷體" w:hint="eastAsia"/>
          <w:color w:val="000000"/>
        </w:rPr>
        <w:t>日再次修正，將主管機關依同法第</w:t>
      </w:r>
      <w:r w:rsidRPr="00AF2F05">
        <w:rPr>
          <w:rFonts w:ascii="標楷體" w:eastAsia="標楷體" w:hAnsi="標楷體"/>
          <w:color w:val="000000"/>
        </w:rPr>
        <w:t>49</w:t>
      </w:r>
      <w:r w:rsidRPr="00AF2F05">
        <w:rPr>
          <w:rFonts w:ascii="標楷體" w:eastAsia="標楷體" w:hAnsi="標楷體" w:hint="eastAsia"/>
          <w:color w:val="000000"/>
        </w:rPr>
        <w:t>條之</w:t>
      </w:r>
      <w:r w:rsidRPr="00AF2F05">
        <w:rPr>
          <w:rFonts w:ascii="標楷體" w:eastAsia="標楷體" w:hAnsi="標楷體"/>
          <w:color w:val="000000"/>
        </w:rPr>
        <w:t>2</w:t>
      </w:r>
      <w:r w:rsidRPr="00AF2F05">
        <w:rPr>
          <w:rFonts w:ascii="標楷體" w:eastAsia="標楷體" w:hAnsi="標楷體" w:hint="eastAsia"/>
          <w:color w:val="000000"/>
        </w:rPr>
        <w:t>規定所為不當利得之沒入、追繳、追徵或抵償，部分提撥為基金來源；另為鼓勵消保團體積極受理消費者團體訴訟，必要時可以提供律師酬勞，以鼓勵優秀律師加入團隊，共同為消費者爭取權益，修正原條文第</w:t>
      </w:r>
      <w:r w:rsidRPr="00AF2F05">
        <w:rPr>
          <w:rFonts w:ascii="標楷體" w:eastAsia="標楷體" w:hAnsi="標楷體"/>
          <w:color w:val="000000"/>
        </w:rPr>
        <w:t>4</w:t>
      </w:r>
      <w:r w:rsidRPr="00AF2F05">
        <w:rPr>
          <w:rFonts w:ascii="標楷體" w:eastAsia="標楷體" w:hAnsi="標楷體" w:hint="eastAsia"/>
          <w:color w:val="000000"/>
        </w:rPr>
        <w:t>項第</w:t>
      </w:r>
      <w:r w:rsidRPr="00AF2F05">
        <w:rPr>
          <w:rFonts w:ascii="標楷體" w:eastAsia="標楷體" w:hAnsi="標楷體"/>
          <w:color w:val="000000"/>
        </w:rPr>
        <w:t>1</w:t>
      </w:r>
      <w:r w:rsidRPr="00AF2F05">
        <w:rPr>
          <w:rFonts w:ascii="標楷體" w:eastAsia="標楷體" w:hAnsi="標楷體" w:hint="eastAsia"/>
          <w:color w:val="000000"/>
        </w:rPr>
        <w:t>款為「補助消費者保護團體因食品衛生安全事件依消費者保護法之規定，提起消費訴訟之律師報酬及訴訟相關費用」。嗣衛生福利部依據同條第</w:t>
      </w:r>
      <w:r w:rsidRPr="00AF2F05">
        <w:rPr>
          <w:rFonts w:ascii="標楷體" w:eastAsia="標楷體" w:hAnsi="標楷體"/>
          <w:color w:val="000000"/>
        </w:rPr>
        <w:t>6</w:t>
      </w:r>
      <w:r w:rsidRPr="00AF2F05">
        <w:rPr>
          <w:rFonts w:ascii="標楷體" w:eastAsia="標楷體" w:hAnsi="標楷體" w:hint="eastAsia"/>
          <w:color w:val="000000"/>
        </w:rPr>
        <w:t>項規定，於</w:t>
      </w:r>
      <w:r w:rsidRPr="00AF2F05">
        <w:rPr>
          <w:rFonts w:ascii="標楷體" w:eastAsia="標楷體" w:hAnsi="標楷體"/>
          <w:color w:val="000000"/>
        </w:rPr>
        <w:t>104</w:t>
      </w:r>
      <w:r w:rsidRPr="00AF2F05">
        <w:rPr>
          <w:rFonts w:ascii="標楷體" w:eastAsia="標楷體" w:hAnsi="標楷體" w:hint="eastAsia"/>
          <w:color w:val="000000"/>
        </w:rPr>
        <w:t>年</w:t>
      </w:r>
      <w:r w:rsidRPr="00AF2F05">
        <w:rPr>
          <w:rFonts w:ascii="標楷體" w:eastAsia="標楷體" w:hAnsi="標楷體"/>
          <w:color w:val="000000"/>
        </w:rPr>
        <w:t>3</w:t>
      </w:r>
      <w:r w:rsidRPr="00AF2F05">
        <w:rPr>
          <w:rFonts w:ascii="標楷體" w:eastAsia="標楷體" w:hAnsi="標楷體" w:hint="eastAsia"/>
          <w:color w:val="000000"/>
        </w:rPr>
        <w:t>月</w:t>
      </w:r>
      <w:r w:rsidRPr="00AF2F05">
        <w:rPr>
          <w:rFonts w:ascii="標楷體" w:eastAsia="標楷體" w:hAnsi="標楷體"/>
          <w:color w:val="000000"/>
        </w:rPr>
        <w:t>30</w:t>
      </w:r>
      <w:r w:rsidRPr="00AF2F05">
        <w:rPr>
          <w:rFonts w:ascii="標楷體" w:eastAsia="標楷體" w:hAnsi="標楷體" w:hint="eastAsia"/>
          <w:color w:val="000000"/>
        </w:rPr>
        <w:t>日訂定「食品安全保護基金補助辦法」，明確規範基金補助對象、申請資格、審查程序、補助基準及查核事項等。</w:t>
      </w:r>
    </w:p>
    <w:p w:rsidR="005749C1" w:rsidRPr="00AF2F05" w:rsidRDefault="005749C1" w:rsidP="00AF2F05">
      <w:pPr>
        <w:spacing w:line="440" w:lineRule="exact"/>
        <w:ind w:leftChars="50" w:left="960" w:hangingChars="350" w:hanging="840"/>
        <w:jc w:val="both"/>
        <w:rPr>
          <w:rFonts w:ascii="標楷體" w:eastAsia="標楷體" w:hAnsi="標楷體"/>
          <w:color w:val="000000"/>
        </w:rPr>
      </w:pPr>
      <w:r w:rsidRPr="00AF2F05">
        <w:rPr>
          <w:rFonts w:ascii="標楷體" w:eastAsia="標楷體" w:hAnsi="標楷體"/>
          <w:color w:val="000000"/>
        </w:rPr>
        <w:t xml:space="preserve">         </w:t>
      </w:r>
      <w:r w:rsidRPr="00AF2F05">
        <w:rPr>
          <w:rFonts w:ascii="標楷體" w:eastAsia="標楷體" w:hAnsi="標楷體"/>
          <w:b/>
          <w:color w:val="000000"/>
        </w:rPr>
        <w:t xml:space="preserve"> </w:t>
      </w:r>
      <w:r w:rsidRPr="00AF2F05">
        <w:rPr>
          <w:rFonts w:ascii="標楷體" w:eastAsia="標楷體" w:hAnsi="標楷體"/>
          <w:b/>
          <w:color w:val="000000"/>
        </w:rPr>
        <w:fldChar w:fldCharType="begin"/>
      </w:r>
      <w:r w:rsidRPr="00AF2F05">
        <w:rPr>
          <w:rFonts w:ascii="標楷體" w:eastAsia="標楷體" w:hAnsi="標楷體"/>
          <w:b/>
          <w:color w:val="000000"/>
        </w:rPr>
        <w:instrText xml:space="preserve"> eq \o\ac(</w:instrText>
      </w:r>
      <w:r w:rsidRPr="00AF2F05">
        <w:rPr>
          <w:rFonts w:ascii="標楷體" w:eastAsia="標楷體" w:hAnsi="標楷體" w:hint="eastAsia"/>
          <w:b/>
          <w:color w:val="000000"/>
        </w:rPr>
        <w:instrText>○</w:instrText>
      </w:r>
      <w:r w:rsidRPr="00AF2F05">
        <w:rPr>
          <w:rFonts w:ascii="標楷體" w:eastAsia="標楷體" w:hAnsi="標楷體"/>
          <w:b/>
          <w:color w:val="000000"/>
        </w:rPr>
        <w:instrText>,</w:instrText>
      </w:r>
      <w:r w:rsidRPr="00AF2F05">
        <w:rPr>
          <w:rFonts w:ascii="標楷體" w:eastAsia="標楷體" w:hAnsi="標楷體"/>
          <w:b/>
          <w:color w:val="000000"/>
          <w:position w:val="3"/>
          <w:sz w:val="16"/>
        </w:rPr>
        <w:instrText>3</w:instrText>
      </w:r>
      <w:r w:rsidRPr="00AF2F05">
        <w:rPr>
          <w:rFonts w:ascii="標楷體" w:eastAsia="標楷體" w:hAnsi="標楷體"/>
          <w:b/>
          <w:color w:val="000000"/>
        </w:rPr>
        <w:instrText>)</w:instrText>
      </w:r>
      <w:r w:rsidRPr="00AF2F05">
        <w:rPr>
          <w:rFonts w:ascii="標楷體" w:eastAsia="標楷體" w:hAnsi="標楷體"/>
          <w:b/>
          <w:color w:val="000000"/>
        </w:rPr>
        <w:fldChar w:fldCharType="end"/>
      </w:r>
      <w:r w:rsidRPr="00AF2F05">
        <w:rPr>
          <w:rFonts w:ascii="標楷體" w:eastAsia="標楷體" w:hAnsi="標楷體" w:hint="eastAsia"/>
          <w:b/>
          <w:color w:val="000000"/>
        </w:rPr>
        <w:t>修法放寬消保團體提起團體訴訟之要件</w:t>
      </w:r>
    </w:p>
    <w:p w:rsidR="005749C1" w:rsidRPr="00AF2F05" w:rsidRDefault="005749C1" w:rsidP="00AF2F05">
      <w:pPr>
        <w:spacing w:line="440" w:lineRule="exact"/>
        <w:ind w:leftChars="650" w:left="1560" w:firstLineChars="200" w:firstLine="480"/>
        <w:jc w:val="both"/>
        <w:rPr>
          <w:rFonts w:ascii="標楷體" w:eastAsia="標楷體" w:hAnsi="標楷體"/>
          <w:color w:val="000000"/>
        </w:rPr>
      </w:pPr>
      <w:r w:rsidRPr="00AF2F05">
        <w:rPr>
          <w:rFonts w:ascii="標楷體" w:eastAsia="標楷體" w:hAnsi="標楷體" w:hint="eastAsia"/>
          <w:color w:val="000000"/>
        </w:rPr>
        <w:t>為使更多符合資格之消保團體能為消費者提起團體訴訟，</w:t>
      </w:r>
      <w:r w:rsidRPr="00AF2F05">
        <w:rPr>
          <w:rFonts w:ascii="標楷體" w:eastAsia="標楷體" w:hAnsi="標楷體"/>
          <w:color w:val="000000"/>
        </w:rPr>
        <w:t>104</w:t>
      </w:r>
      <w:r w:rsidRPr="00AF2F05">
        <w:rPr>
          <w:rFonts w:ascii="標楷體" w:eastAsia="標楷體" w:hAnsi="標楷體" w:hint="eastAsia"/>
          <w:color w:val="000000"/>
        </w:rPr>
        <w:t>年</w:t>
      </w:r>
      <w:r w:rsidRPr="00AF2F05">
        <w:rPr>
          <w:rFonts w:ascii="標楷體" w:eastAsia="標楷體" w:hAnsi="標楷體"/>
          <w:color w:val="000000"/>
        </w:rPr>
        <w:t>6</w:t>
      </w:r>
      <w:r w:rsidRPr="00AF2F05">
        <w:rPr>
          <w:rFonts w:ascii="標楷體" w:eastAsia="標楷體" w:hAnsi="標楷體" w:hint="eastAsia"/>
          <w:color w:val="000000"/>
        </w:rPr>
        <w:t>月</w:t>
      </w:r>
      <w:r w:rsidRPr="00AF2F05">
        <w:rPr>
          <w:rFonts w:ascii="標楷體" w:eastAsia="標楷體" w:hAnsi="標楷體"/>
          <w:color w:val="000000"/>
        </w:rPr>
        <w:t>17</w:t>
      </w:r>
      <w:r w:rsidRPr="00AF2F05">
        <w:rPr>
          <w:rFonts w:ascii="標楷體" w:eastAsia="標楷體" w:hAnsi="標楷體" w:hint="eastAsia"/>
          <w:color w:val="000000"/>
        </w:rPr>
        <w:t>日修正消保法第</w:t>
      </w:r>
      <w:r w:rsidRPr="00AF2F05">
        <w:rPr>
          <w:rFonts w:ascii="標楷體" w:eastAsia="標楷體" w:hAnsi="標楷體"/>
          <w:color w:val="000000"/>
        </w:rPr>
        <w:t>49</w:t>
      </w:r>
      <w:r w:rsidRPr="00AF2F05">
        <w:rPr>
          <w:rFonts w:ascii="標楷體" w:eastAsia="標楷體" w:hAnsi="標楷體" w:hint="eastAsia"/>
          <w:color w:val="000000"/>
        </w:rPr>
        <w:t>條，將消保團體需設立</w:t>
      </w:r>
      <w:r w:rsidRPr="00AF2F05">
        <w:rPr>
          <w:rFonts w:ascii="標楷體" w:eastAsia="標楷體" w:hAnsi="標楷體"/>
          <w:color w:val="000000"/>
        </w:rPr>
        <w:t>3</w:t>
      </w:r>
      <w:r w:rsidRPr="00AF2F05">
        <w:rPr>
          <w:rFonts w:ascii="標楷體" w:eastAsia="標楷體" w:hAnsi="標楷體" w:hint="eastAsia"/>
          <w:color w:val="000000"/>
        </w:rPr>
        <w:t>年以上之要件修正為設立</w:t>
      </w:r>
      <w:r w:rsidRPr="00AF2F05">
        <w:rPr>
          <w:rFonts w:ascii="標楷體" w:eastAsia="標楷體" w:hAnsi="標楷體"/>
          <w:color w:val="000000"/>
        </w:rPr>
        <w:t>2</w:t>
      </w:r>
      <w:r w:rsidRPr="00AF2F05">
        <w:rPr>
          <w:rFonts w:ascii="標楷體" w:eastAsia="標楷體" w:hAnsi="標楷體" w:hint="eastAsia"/>
          <w:color w:val="000000"/>
        </w:rPr>
        <w:t>年以上，並刪除需經消保官同意之要件及刪除律師不得請求報酬之規定，以提昇律師參與消費訴訟案件之意願。另就重大消費事件有提起團體訴訟之必要時，於消保法第</w:t>
      </w:r>
      <w:r w:rsidRPr="00AF2F05">
        <w:rPr>
          <w:rFonts w:ascii="標楷體" w:eastAsia="標楷體" w:hAnsi="標楷體"/>
          <w:color w:val="000000"/>
        </w:rPr>
        <w:t>60</w:t>
      </w:r>
      <w:r w:rsidRPr="00AF2F05">
        <w:rPr>
          <w:rFonts w:ascii="標楷體" w:eastAsia="標楷體" w:hAnsi="標楷體" w:hint="eastAsia"/>
          <w:color w:val="000000"/>
        </w:rPr>
        <w:t>條規定中央主管機關或行政院應儘速協請消保團體提起消費者損害賠償訴訟，以保護消費者權益。</w:t>
      </w:r>
    </w:p>
    <w:p w:rsidR="005749C1" w:rsidRPr="00AF2F05" w:rsidRDefault="005749C1" w:rsidP="00AF2F05">
      <w:pPr>
        <w:spacing w:line="440" w:lineRule="exact"/>
        <w:ind w:leftChars="100" w:left="960" w:hangingChars="300" w:hanging="720"/>
        <w:jc w:val="both"/>
        <w:rPr>
          <w:rFonts w:ascii="標楷體" w:eastAsia="標楷體" w:hAnsi="標楷體"/>
          <w:color w:val="000000"/>
        </w:rPr>
      </w:pPr>
      <w:r w:rsidRPr="00AF2F05">
        <w:rPr>
          <w:rFonts w:ascii="標楷體" w:eastAsia="標楷體" w:hAnsi="標楷體"/>
          <w:color w:val="000000"/>
        </w:rPr>
        <w:t xml:space="preserve">        </w:t>
      </w:r>
      <w:r w:rsidRPr="00AF2F05">
        <w:rPr>
          <w:rFonts w:ascii="標楷體" w:eastAsia="標楷體" w:hAnsi="標楷體"/>
          <w:b/>
          <w:color w:val="000000"/>
        </w:rPr>
        <w:t xml:space="preserve"> </w:t>
      </w:r>
      <w:r w:rsidRPr="00AF2F05">
        <w:rPr>
          <w:rFonts w:ascii="標楷體" w:eastAsia="標楷體" w:hAnsi="標楷體"/>
          <w:b/>
          <w:color w:val="000000"/>
        </w:rPr>
        <w:fldChar w:fldCharType="begin"/>
      </w:r>
      <w:r w:rsidRPr="00AF2F05">
        <w:rPr>
          <w:rFonts w:ascii="標楷體" w:eastAsia="標楷體" w:hAnsi="標楷體"/>
          <w:b/>
          <w:color w:val="000000"/>
        </w:rPr>
        <w:instrText xml:space="preserve"> eq \o\ac(</w:instrText>
      </w:r>
      <w:r w:rsidRPr="00AF2F05">
        <w:rPr>
          <w:rFonts w:ascii="標楷體" w:eastAsia="標楷體" w:hAnsi="標楷體" w:hint="eastAsia"/>
          <w:b/>
          <w:color w:val="000000"/>
        </w:rPr>
        <w:instrText>○</w:instrText>
      </w:r>
      <w:r w:rsidRPr="00AF2F05">
        <w:rPr>
          <w:rFonts w:ascii="標楷體" w:eastAsia="標楷體" w:hAnsi="標楷體"/>
          <w:b/>
          <w:color w:val="000000"/>
        </w:rPr>
        <w:instrText>,</w:instrText>
      </w:r>
      <w:r w:rsidRPr="00AF2F05">
        <w:rPr>
          <w:rFonts w:ascii="標楷體" w:eastAsia="標楷體" w:hAnsi="標楷體"/>
          <w:b/>
          <w:color w:val="000000"/>
          <w:position w:val="3"/>
          <w:sz w:val="16"/>
        </w:rPr>
        <w:instrText>4</w:instrText>
      </w:r>
      <w:r w:rsidRPr="00AF2F05">
        <w:rPr>
          <w:rFonts w:ascii="標楷體" w:eastAsia="標楷體" w:hAnsi="標楷體"/>
          <w:b/>
          <w:color w:val="000000"/>
        </w:rPr>
        <w:instrText>)</w:instrText>
      </w:r>
      <w:r w:rsidRPr="00AF2F05">
        <w:rPr>
          <w:rFonts w:ascii="標楷體" w:eastAsia="標楷體" w:hAnsi="標楷體"/>
          <w:b/>
          <w:color w:val="000000"/>
        </w:rPr>
        <w:fldChar w:fldCharType="end"/>
      </w:r>
      <w:r w:rsidRPr="00AF2F05">
        <w:rPr>
          <w:rFonts w:ascii="標楷體" w:eastAsia="標楷體" w:hAnsi="標楷體" w:hint="eastAsia"/>
          <w:b/>
          <w:color w:val="000000"/>
        </w:rPr>
        <w:t>新增「不當利得追繳及沒入」之規定</w:t>
      </w:r>
    </w:p>
    <w:p w:rsidR="005749C1" w:rsidRPr="00AF2F05" w:rsidRDefault="005749C1" w:rsidP="00AF2F05">
      <w:pPr>
        <w:spacing w:line="440" w:lineRule="exact"/>
        <w:ind w:leftChars="650" w:left="1560" w:firstLineChars="200" w:firstLine="480"/>
        <w:jc w:val="both"/>
        <w:rPr>
          <w:rFonts w:ascii="標楷體" w:eastAsia="標楷體" w:hAnsi="標楷體"/>
          <w:color w:val="000000"/>
        </w:rPr>
      </w:pPr>
      <w:r w:rsidRPr="00AF2F05">
        <w:rPr>
          <w:rFonts w:ascii="標楷體" w:eastAsia="標楷體" w:hAnsi="標楷體" w:hint="eastAsia"/>
          <w:color w:val="000000"/>
        </w:rPr>
        <w:t>法人罰金刑仍予以保留，惟在科處行政罰鍰外，於</w:t>
      </w:r>
      <w:r w:rsidRPr="00AF2F05">
        <w:rPr>
          <w:rFonts w:ascii="標楷體" w:eastAsia="標楷體" w:hAnsi="標楷體"/>
          <w:color w:val="000000"/>
        </w:rPr>
        <w:t>103</w:t>
      </w:r>
      <w:r w:rsidRPr="00AF2F05">
        <w:rPr>
          <w:rFonts w:ascii="標楷體" w:eastAsia="標楷體" w:hAnsi="標楷體" w:hint="eastAsia"/>
          <w:color w:val="000000"/>
        </w:rPr>
        <w:t>年</w:t>
      </w:r>
      <w:r w:rsidRPr="00AF2F05">
        <w:rPr>
          <w:rFonts w:ascii="標楷體" w:eastAsia="標楷體" w:hAnsi="標楷體"/>
          <w:color w:val="000000"/>
        </w:rPr>
        <w:t>12</w:t>
      </w:r>
      <w:r w:rsidRPr="00AF2F05">
        <w:rPr>
          <w:rFonts w:ascii="標楷體" w:eastAsia="標楷體" w:hAnsi="標楷體" w:hint="eastAsia"/>
          <w:color w:val="000000"/>
        </w:rPr>
        <w:t>月</w:t>
      </w:r>
      <w:r w:rsidRPr="00AF2F05">
        <w:rPr>
          <w:rFonts w:ascii="標楷體" w:eastAsia="標楷體" w:hAnsi="標楷體"/>
          <w:color w:val="000000"/>
        </w:rPr>
        <w:t>10</w:t>
      </w:r>
      <w:r w:rsidRPr="00AF2F05">
        <w:rPr>
          <w:rFonts w:ascii="標楷體" w:eastAsia="標楷體" w:hAnsi="標楷體" w:hint="eastAsia"/>
          <w:color w:val="000000"/>
        </w:rPr>
        <w:t>日新增食安法第</w:t>
      </w:r>
      <w:r w:rsidRPr="00AF2F05">
        <w:rPr>
          <w:rFonts w:ascii="標楷體" w:eastAsia="標楷體" w:hAnsi="標楷體"/>
          <w:color w:val="000000"/>
        </w:rPr>
        <w:t>49</w:t>
      </w:r>
      <w:r w:rsidRPr="00AF2F05">
        <w:rPr>
          <w:rFonts w:ascii="標楷體" w:eastAsia="標楷體" w:hAnsi="標楷體" w:hint="eastAsia"/>
          <w:color w:val="000000"/>
        </w:rPr>
        <w:t>條之</w:t>
      </w:r>
      <w:r w:rsidRPr="00AF2F05">
        <w:rPr>
          <w:rFonts w:ascii="標楷體" w:eastAsia="標楷體" w:hAnsi="標楷體"/>
          <w:color w:val="000000"/>
        </w:rPr>
        <w:t>2</w:t>
      </w:r>
      <w:r w:rsidRPr="00AF2F05">
        <w:rPr>
          <w:rFonts w:ascii="標楷體" w:eastAsia="標楷體" w:hAnsi="標楷體" w:hint="eastAsia"/>
          <w:color w:val="000000"/>
        </w:rPr>
        <w:t>，明定主管機關得沒入或追繳對違法業者之不當利得，以避免因一事不二罰而使違法業者逃脫高額罰鍰，有效確實剝奪業者之不當利得；另為確保不當利得沒入或追繳處分之實效，同時明定主管機關為沒入或追繳處分前，得依法扣留或向行政法院聲請假扣押或假處分，並免提供擔保。</w:t>
      </w:r>
    </w:p>
    <w:p w:rsidR="005749C1" w:rsidRPr="00AF2F05" w:rsidRDefault="005749C1" w:rsidP="00AF2F05">
      <w:pPr>
        <w:spacing w:line="440" w:lineRule="exact"/>
        <w:ind w:leftChars="100" w:left="960" w:hangingChars="300" w:hanging="720"/>
        <w:jc w:val="both"/>
        <w:rPr>
          <w:rFonts w:ascii="標楷體" w:eastAsia="標楷體" w:hAnsi="標楷體"/>
          <w:color w:val="000000"/>
        </w:rPr>
      </w:pPr>
      <w:r w:rsidRPr="00AF2F05">
        <w:rPr>
          <w:rFonts w:ascii="標楷體" w:eastAsia="標楷體" w:hAnsi="標楷體"/>
          <w:color w:val="000000"/>
        </w:rPr>
        <w:t xml:space="preserve">         </w:t>
      </w:r>
      <w:r w:rsidRPr="00AF2F05">
        <w:rPr>
          <w:rFonts w:ascii="標楷體" w:eastAsia="標楷體" w:hAnsi="標楷體"/>
          <w:b/>
          <w:color w:val="000000"/>
        </w:rPr>
        <w:fldChar w:fldCharType="begin"/>
      </w:r>
      <w:r w:rsidRPr="00AF2F05">
        <w:rPr>
          <w:rFonts w:ascii="標楷體" w:eastAsia="標楷體" w:hAnsi="標楷體"/>
          <w:b/>
          <w:color w:val="000000"/>
        </w:rPr>
        <w:instrText xml:space="preserve"> eq \o\ac(</w:instrText>
      </w:r>
      <w:r w:rsidRPr="00AF2F05">
        <w:rPr>
          <w:rFonts w:ascii="標楷體" w:eastAsia="標楷體" w:hAnsi="標楷體" w:hint="eastAsia"/>
          <w:b/>
          <w:color w:val="000000"/>
        </w:rPr>
        <w:instrText>○</w:instrText>
      </w:r>
      <w:r w:rsidRPr="00AF2F05">
        <w:rPr>
          <w:rFonts w:ascii="標楷體" w:eastAsia="標楷體" w:hAnsi="標楷體"/>
          <w:b/>
          <w:color w:val="000000"/>
        </w:rPr>
        <w:instrText>,</w:instrText>
      </w:r>
      <w:r w:rsidRPr="00AF2F05">
        <w:rPr>
          <w:rFonts w:ascii="標楷體" w:eastAsia="標楷體" w:hAnsi="標楷體"/>
          <w:b/>
          <w:color w:val="000000"/>
          <w:position w:val="3"/>
          <w:sz w:val="16"/>
        </w:rPr>
        <w:instrText>5</w:instrText>
      </w:r>
      <w:r w:rsidRPr="00AF2F05">
        <w:rPr>
          <w:rFonts w:ascii="標楷體" w:eastAsia="標楷體" w:hAnsi="標楷體"/>
          <w:b/>
          <w:color w:val="000000"/>
        </w:rPr>
        <w:instrText>)</w:instrText>
      </w:r>
      <w:r w:rsidRPr="00AF2F05">
        <w:rPr>
          <w:rFonts w:ascii="標楷體" w:eastAsia="標楷體" w:hAnsi="標楷體"/>
          <w:b/>
          <w:color w:val="000000"/>
        </w:rPr>
        <w:fldChar w:fldCharType="end"/>
      </w:r>
      <w:r w:rsidRPr="00AF2F05">
        <w:rPr>
          <w:rFonts w:ascii="標楷體" w:eastAsia="標楷體" w:hAnsi="標楷體" w:hint="eastAsia"/>
          <w:b/>
          <w:color w:val="000000"/>
        </w:rPr>
        <w:t>修法提高懲罰性賠償金之上限</w:t>
      </w:r>
    </w:p>
    <w:p w:rsidR="005749C1" w:rsidRPr="00AF2F05" w:rsidRDefault="005749C1" w:rsidP="00AF2F05">
      <w:pPr>
        <w:spacing w:line="440" w:lineRule="exact"/>
        <w:ind w:leftChars="650" w:left="1560" w:firstLineChars="200" w:firstLine="480"/>
        <w:jc w:val="both"/>
        <w:rPr>
          <w:rFonts w:ascii="標楷體" w:eastAsia="標楷體" w:hAnsi="標楷體"/>
          <w:color w:val="000000"/>
        </w:rPr>
      </w:pPr>
      <w:r w:rsidRPr="00AF2F05">
        <w:rPr>
          <w:rFonts w:ascii="標楷體" w:eastAsia="標楷體" w:hAnsi="標楷體" w:hint="eastAsia"/>
          <w:color w:val="000000"/>
        </w:rPr>
        <w:t>懲罰性賠償金之立法目的在於促使企業經營者重視商品及服務品質，懲罰惡性之企業經營者。為嚇阻企業經營者之惡意侵害，</w:t>
      </w:r>
      <w:r w:rsidRPr="00AF2F05">
        <w:rPr>
          <w:rFonts w:ascii="標楷體" w:eastAsia="標楷體" w:hAnsi="標楷體"/>
          <w:color w:val="000000"/>
        </w:rPr>
        <w:t>104</w:t>
      </w:r>
      <w:r w:rsidRPr="00AF2F05">
        <w:rPr>
          <w:rFonts w:ascii="標楷體" w:eastAsia="標楷體" w:hAnsi="標楷體" w:hint="eastAsia"/>
          <w:color w:val="000000"/>
        </w:rPr>
        <w:t>年</w:t>
      </w:r>
      <w:r w:rsidRPr="00AF2F05">
        <w:rPr>
          <w:rFonts w:ascii="標楷體" w:eastAsia="標楷體" w:hAnsi="標楷體"/>
          <w:color w:val="000000"/>
        </w:rPr>
        <w:t>6</w:t>
      </w:r>
      <w:r w:rsidRPr="00AF2F05">
        <w:rPr>
          <w:rFonts w:ascii="標楷體" w:eastAsia="標楷體" w:hAnsi="標楷體" w:hint="eastAsia"/>
          <w:color w:val="000000"/>
        </w:rPr>
        <w:t>月</w:t>
      </w:r>
      <w:r w:rsidRPr="00AF2F05">
        <w:rPr>
          <w:rFonts w:ascii="標楷體" w:eastAsia="標楷體" w:hAnsi="標楷體"/>
          <w:color w:val="000000"/>
        </w:rPr>
        <w:t>17</w:t>
      </w:r>
      <w:r w:rsidRPr="00AF2F05">
        <w:rPr>
          <w:rFonts w:ascii="標楷體" w:eastAsia="標楷體" w:hAnsi="標楷體" w:hint="eastAsia"/>
          <w:color w:val="000000"/>
        </w:rPr>
        <w:t>日修正消保法第</w:t>
      </w:r>
      <w:r w:rsidRPr="00AF2F05">
        <w:rPr>
          <w:rFonts w:ascii="標楷體" w:eastAsia="標楷體" w:hAnsi="標楷體"/>
          <w:color w:val="000000"/>
        </w:rPr>
        <w:t>51</w:t>
      </w:r>
      <w:r w:rsidRPr="00AF2F05">
        <w:rPr>
          <w:rFonts w:ascii="標楷體" w:eastAsia="標楷體" w:hAnsi="標楷體" w:hint="eastAsia"/>
          <w:color w:val="000000"/>
        </w:rPr>
        <w:t>條，將企業經營者因故意所致之損害，消費者得請求之懲罰性賠償金，由損害額之</w:t>
      </w:r>
      <w:r w:rsidRPr="00AF2F05">
        <w:rPr>
          <w:rFonts w:ascii="標楷體" w:eastAsia="標楷體" w:hAnsi="標楷體"/>
          <w:color w:val="000000"/>
        </w:rPr>
        <w:t>3</w:t>
      </w:r>
      <w:r w:rsidRPr="00AF2F05">
        <w:rPr>
          <w:rFonts w:ascii="標楷體" w:eastAsia="標楷體" w:hAnsi="標楷體" w:hint="eastAsia"/>
          <w:color w:val="000000"/>
        </w:rPr>
        <w:t>倍以下提高為</w:t>
      </w:r>
      <w:r w:rsidRPr="00AF2F05">
        <w:rPr>
          <w:rFonts w:ascii="標楷體" w:eastAsia="標楷體" w:hAnsi="標楷體"/>
          <w:color w:val="000000"/>
        </w:rPr>
        <w:t>5</w:t>
      </w:r>
      <w:r w:rsidRPr="00AF2F05">
        <w:rPr>
          <w:rFonts w:ascii="標楷體" w:eastAsia="標楷體" w:hAnsi="標楷體" w:hint="eastAsia"/>
          <w:color w:val="000000"/>
        </w:rPr>
        <w:t>倍以下；增訂因重大過失所致之損害，消費者得請求</w:t>
      </w:r>
      <w:r w:rsidRPr="00AF2F05">
        <w:rPr>
          <w:rFonts w:ascii="標楷體" w:eastAsia="標楷體" w:hAnsi="標楷體"/>
          <w:color w:val="000000"/>
        </w:rPr>
        <w:t>3</w:t>
      </w:r>
      <w:r w:rsidRPr="00AF2F05">
        <w:rPr>
          <w:rFonts w:ascii="標楷體" w:eastAsia="標楷體" w:hAnsi="標楷體" w:hint="eastAsia"/>
          <w:color w:val="000000"/>
        </w:rPr>
        <w:t>倍以下之懲罰性賠償金；並維持現行規定，因過失所致之損害，得請求</w:t>
      </w:r>
      <w:r w:rsidRPr="00AF2F05">
        <w:rPr>
          <w:rFonts w:ascii="標楷體" w:eastAsia="標楷體" w:hAnsi="標楷體"/>
          <w:color w:val="000000"/>
        </w:rPr>
        <w:t>1</w:t>
      </w:r>
      <w:r w:rsidRPr="00AF2F05">
        <w:rPr>
          <w:rFonts w:ascii="標楷體" w:eastAsia="標楷體" w:hAnsi="標楷體" w:hint="eastAsia"/>
          <w:color w:val="000000"/>
        </w:rPr>
        <w:t>倍以下之懲罰性賠償金。</w:t>
      </w:r>
    </w:p>
    <w:p w:rsidR="005749C1" w:rsidRPr="00AF2F05" w:rsidRDefault="005749C1" w:rsidP="00AF2F05">
      <w:pPr>
        <w:autoSpaceDE w:val="0"/>
        <w:autoSpaceDN w:val="0"/>
        <w:adjustRightInd w:val="0"/>
        <w:spacing w:line="440" w:lineRule="exact"/>
        <w:ind w:left="841" w:hangingChars="300" w:hanging="841"/>
        <w:jc w:val="both"/>
        <w:rPr>
          <w:rFonts w:ascii="標楷體" w:eastAsia="標楷體" w:hAnsi="標楷體"/>
          <w:b/>
          <w:color w:val="000000"/>
          <w:sz w:val="28"/>
          <w:szCs w:val="28"/>
        </w:rPr>
      </w:pPr>
      <w:r w:rsidRPr="00AF2F05">
        <w:rPr>
          <w:rFonts w:ascii="標楷體" w:eastAsia="標楷體" w:hAnsi="標楷體" w:hint="eastAsia"/>
          <w:b/>
          <w:color w:val="000000"/>
          <w:sz w:val="28"/>
          <w:szCs w:val="28"/>
        </w:rPr>
        <w:t>（二）對勞工之保護協助</w:t>
      </w:r>
    </w:p>
    <w:p w:rsidR="005749C1" w:rsidRPr="00AF2F05" w:rsidRDefault="005749C1" w:rsidP="00AF2F05">
      <w:pPr>
        <w:numPr>
          <w:ilvl w:val="0"/>
          <w:numId w:val="13"/>
        </w:numPr>
        <w:spacing w:before="120" w:after="120" w:line="440" w:lineRule="exact"/>
        <w:jc w:val="both"/>
        <w:rPr>
          <w:rFonts w:ascii="標楷體" w:eastAsia="標楷體" w:hAnsi="標楷體"/>
          <w:b/>
          <w:color w:val="000000"/>
        </w:rPr>
      </w:pPr>
      <w:r w:rsidRPr="00AF2F05">
        <w:rPr>
          <w:rFonts w:ascii="標楷體" w:eastAsia="標楷體" w:hAnsi="標楷體" w:hint="eastAsia"/>
          <w:b/>
          <w:color w:val="000000"/>
        </w:rPr>
        <w:t>重大食安事件「勞工面臨解雇」之權益保障</w:t>
      </w:r>
    </w:p>
    <w:p w:rsidR="005749C1" w:rsidRPr="00AF2F05" w:rsidRDefault="005749C1" w:rsidP="00AF2F05">
      <w:pPr>
        <w:spacing w:line="440" w:lineRule="exact"/>
        <w:ind w:leftChars="400" w:left="960" w:firstLineChars="200" w:firstLine="480"/>
        <w:jc w:val="both"/>
        <w:rPr>
          <w:rFonts w:ascii="標楷體" w:eastAsia="標楷體" w:hAnsi="標楷體"/>
          <w:color w:val="000000"/>
        </w:rPr>
      </w:pPr>
      <w:r w:rsidRPr="00AF2F05">
        <w:rPr>
          <w:rFonts w:ascii="標楷體" w:eastAsia="標楷體" w:hAnsi="標楷體" w:hint="eastAsia"/>
          <w:color w:val="000000"/>
        </w:rPr>
        <w:t>在雇主發生重大食安事件，政府機關進入行政調查裁罰階段、檢調機關進入偵查過程，恐會影響雇主整體公司之營運，此外，經由報章媒體雜誌之宣傳與報導，可能引發社會大眾之拒買、拒食或拒用之抵制風潮，雇主即極可能陷入資產與負債不平衡、資金流通困難之處境，為節省人力成本之支出，雇主即有對勞工依勞動基準法（以下簡稱：勞基法）第</w:t>
      </w:r>
      <w:r w:rsidRPr="00AF2F05">
        <w:rPr>
          <w:rFonts w:ascii="標楷體" w:eastAsia="標楷體" w:hAnsi="標楷體"/>
          <w:color w:val="000000"/>
        </w:rPr>
        <w:t>11</w:t>
      </w:r>
      <w:r w:rsidRPr="00AF2F05">
        <w:rPr>
          <w:rFonts w:ascii="標楷體" w:eastAsia="標楷體" w:hAnsi="標楷體" w:hint="eastAsia"/>
          <w:color w:val="000000"/>
        </w:rPr>
        <w:t>條規定預告終止勞動契約之情形產生。惟依據大量解僱勞工保護法第</w:t>
      </w:r>
      <w:r w:rsidRPr="00AF2F05">
        <w:rPr>
          <w:rFonts w:ascii="標楷體" w:eastAsia="標楷體" w:hAnsi="標楷體"/>
          <w:color w:val="000000"/>
        </w:rPr>
        <w:t>4</w:t>
      </w:r>
      <w:r w:rsidRPr="00AF2F05">
        <w:rPr>
          <w:rFonts w:ascii="標楷體" w:eastAsia="標楷體" w:hAnsi="標楷體" w:hint="eastAsia"/>
          <w:color w:val="000000"/>
        </w:rPr>
        <w:t>條第</w:t>
      </w:r>
      <w:r w:rsidRPr="00AF2F05">
        <w:rPr>
          <w:rFonts w:ascii="標楷體" w:eastAsia="標楷體" w:hAnsi="標楷體"/>
          <w:color w:val="000000"/>
        </w:rPr>
        <w:t>1</w:t>
      </w:r>
      <w:r w:rsidRPr="00AF2F05">
        <w:rPr>
          <w:rFonts w:ascii="標楷體" w:eastAsia="標楷體" w:hAnsi="標楷體" w:hint="eastAsia"/>
          <w:color w:val="000000"/>
        </w:rPr>
        <w:t>項規定：「事業單位大量解僱勞工時，應於符合第二條規定情形之日起六十日前，將解僱計畫書通知主管機關及相關單位或人員，並公告揭示。但因天災、事變或突發事件，不受六十日之限制。」，大量解僱勞工應於</w:t>
      </w:r>
      <w:r w:rsidRPr="00AF2F05">
        <w:rPr>
          <w:rFonts w:ascii="標楷體" w:eastAsia="標楷體" w:hAnsi="標楷體"/>
          <w:color w:val="000000"/>
        </w:rPr>
        <w:t>60</w:t>
      </w:r>
      <w:r w:rsidRPr="00AF2F05">
        <w:rPr>
          <w:rFonts w:ascii="標楷體" w:eastAsia="標楷體" w:hAnsi="標楷體" w:hint="eastAsia"/>
          <w:color w:val="000000"/>
        </w:rPr>
        <w:t>日前提報解雇計畫書詳載解僱理由、解僱部門、解僱日期、解僱人數、解僱對象之選定標準、資遣費計算方式及輔導轉業方案等通知主管機關及工會，倘若雇主未事先為之，主管機關得依大量解僱勞工保護法第</w:t>
      </w:r>
      <w:r w:rsidRPr="00AF2F05">
        <w:rPr>
          <w:rFonts w:ascii="標楷體" w:eastAsia="標楷體" w:hAnsi="標楷體"/>
          <w:color w:val="000000"/>
        </w:rPr>
        <w:t>17</w:t>
      </w:r>
      <w:r w:rsidRPr="00AF2F05">
        <w:rPr>
          <w:rFonts w:ascii="標楷體" w:eastAsia="標楷體" w:hAnsi="標楷體" w:hint="eastAsia"/>
          <w:color w:val="000000"/>
        </w:rPr>
        <w:t>條規定裁處新臺幣</w:t>
      </w:r>
      <w:r w:rsidRPr="00AF2F05">
        <w:rPr>
          <w:rFonts w:ascii="標楷體" w:eastAsia="標楷體" w:hAnsi="標楷體"/>
          <w:color w:val="000000"/>
        </w:rPr>
        <w:t>10</w:t>
      </w:r>
      <w:r w:rsidRPr="00AF2F05">
        <w:rPr>
          <w:rFonts w:ascii="標楷體" w:eastAsia="標楷體" w:hAnsi="標楷體" w:hint="eastAsia"/>
          <w:color w:val="000000"/>
        </w:rPr>
        <w:t>萬元以上</w:t>
      </w:r>
      <w:r w:rsidRPr="00AF2F05">
        <w:rPr>
          <w:rFonts w:ascii="標楷體" w:eastAsia="標楷體" w:hAnsi="標楷體"/>
          <w:color w:val="000000"/>
        </w:rPr>
        <w:t>50</w:t>
      </w:r>
      <w:r w:rsidRPr="00AF2F05">
        <w:rPr>
          <w:rFonts w:ascii="標楷體" w:eastAsia="標楷體" w:hAnsi="標楷體" w:hint="eastAsia"/>
          <w:color w:val="000000"/>
        </w:rPr>
        <w:t>萬元以下罰鍰，並限期通知或公告，逾期未為者，得按日連續處罰。然而，對於勞工最切身利害關係者，也是他們所最關心的，無非就是工資、資遣費、退休金如何計算及取得，茲就相關規定略述如下：</w:t>
      </w:r>
    </w:p>
    <w:p w:rsidR="005749C1" w:rsidRPr="00AF2F05" w:rsidRDefault="005749C1" w:rsidP="00AF2F05">
      <w:pPr>
        <w:tabs>
          <w:tab w:val="left" w:pos="567"/>
        </w:tabs>
        <w:spacing w:line="440" w:lineRule="exact"/>
        <w:jc w:val="both"/>
        <w:rPr>
          <w:rFonts w:ascii="標楷體" w:eastAsia="標楷體" w:hAnsi="標楷體"/>
          <w:b/>
          <w:color w:val="000000"/>
        </w:rPr>
      </w:pPr>
      <w:r w:rsidRPr="00AF2F05">
        <w:rPr>
          <w:rFonts w:ascii="標楷體" w:eastAsia="標楷體" w:hAnsi="標楷體"/>
          <w:color w:val="000000"/>
        </w:rPr>
        <w:t xml:space="preserve">     </w:t>
      </w:r>
      <w:r w:rsidRPr="00AF2F05">
        <w:rPr>
          <w:rFonts w:ascii="標楷體" w:eastAsia="標楷體" w:hAnsi="標楷體" w:hint="eastAsia"/>
          <w:b/>
          <w:color w:val="000000"/>
        </w:rPr>
        <w:t>（</w:t>
      </w:r>
      <w:r w:rsidRPr="00AF2F05">
        <w:rPr>
          <w:rFonts w:ascii="標楷體" w:eastAsia="標楷體" w:hAnsi="標楷體"/>
          <w:b/>
          <w:color w:val="000000"/>
        </w:rPr>
        <w:t>1</w:t>
      </w:r>
      <w:r w:rsidRPr="00AF2F05">
        <w:rPr>
          <w:rFonts w:ascii="標楷體" w:eastAsia="標楷體" w:hAnsi="標楷體" w:hint="eastAsia"/>
          <w:b/>
          <w:color w:val="000000"/>
        </w:rPr>
        <w:t>）預告期間薪資</w:t>
      </w:r>
    </w:p>
    <w:p w:rsidR="005749C1" w:rsidRPr="00AF2F05" w:rsidRDefault="005749C1" w:rsidP="00AF2F05">
      <w:pPr>
        <w:spacing w:line="440" w:lineRule="exact"/>
        <w:ind w:leftChars="463" w:left="1111" w:firstLineChars="200" w:firstLine="480"/>
        <w:jc w:val="both"/>
        <w:rPr>
          <w:rFonts w:ascii="標楷體" w:eastAsia="標楷體" w:hAnsi="標楷體"/>
          <w:color w:val="000000"/>
        </w:rPr>
      </w:pPr>
      <w:r w:rsidRPr="00AF2F05">
        <w:rPr>
          <w:rFonts w:ascii="標楷體" w:eastAsia="標楷體" w:hAnsi="標楷體" w:hint="eastAsia"/>
          <w:color w:val="000000"/>
        </w:rPr>
        <w:t>依據勞基法第</w:t>
      </w:r>
      <w:r w:rsidRPr="00AF2F05">
        <w:rPr>
          <w:rFonts w:ascii="標楷體" w:eastAsia="標楷體" w:hAnsi="標楷體"/>
          <w:color w:val="000000"/>
        </w:rPr>
        <w:t>16</w:t>
      </w:r>
      <w:r w:rsidRPr="00AF2F05">
        <w:rPr>
          <w:rFonts w:ascii="標楷體" w:eastAsia="標楷體" w:hAnsi="標楷體" w:hint="eastAsia"/>
          <w:color w:val="000000"/>
        </w:rPr>
        <w:t>條規定：「雇主依第十一條或第十三條但書規定終止勞動契約者，其預告期間依左列各款之規定：</w:t>
      </w:r>
    </w:p>
    <w:p w:rsidR="005749C1" w:rsidRPr="00AF2F05" w:rsidRDefault="005749C1" w:rsidP="00AF2F05">
      <w:pPr>
        <w:pStyle w:val="HTMLPreformatted"/>
        <w:spacing w:line="440" w:lineRule="exact"/>
        <w:ind w:left="1200" w:hangingChars="500" w:hanging="1200"/>
        <w:jc w:val="both"/>
        <w:rPr>
          <w:rFonts w:ascii="標楷體" w:eastAsia="標楷體" w:hAnsi="標楷體"/>
          <w:color w:val="000000"/>
        </w:rPr>
      </w:pPr>
      <w:r w:rsidRPr="00AF2F05">
        <w:rPr>
          <w:rFonts w:ascii="標楷體" w:eastAsia="標楷體" w:hAnsi="標楷體"/>
          <w:color w:val="000000"/>
        </w:rPr>
        <w:t xml:space="preserve">          </w:t>
      </w:r>
      <w:r w:rsidRPr="00AF2F05">
        <w:rPr>
          <w:rFonts w:ascii="標楷體" w:eastAsia="標楷體" w:hAnsi="標楷體" w:hint="eastAsia"/>
          <w:color w:val="000000"/>
        </w:rPr>
        <w:t>一、繼續工作三個月以上一年未滿者，於十日前預告之。</w:t>
      </w:r>
    </w:p>
    <w:p w:rsidR="005749C1" w:rsidRPr="00AF2F05" w:rsidRDefault="005749C1" w:rsidP="00AF2F05">
      <w:pPr>
        <w:pStyle w:val="HTMLPreformatted"/>
        <w:spacing w:line="440" w:lineRule="exact"/>
        <w:ind w:left="1200" w:hangingChars="500" w:hanging="1200"/>
        <w:jc w:val="both"/>
        <w:rPr>
          <w:rFonts w:ascii="標楷體" w:eastAsia="標楷體" w:hAnsi="標楷體"/>
          <w:color w:val="000000"/>
        </w:rPr>
      </w:pPr>
      <w:r w:rsidRPr="00AF2F05">
        <w:rPr>
          <w:rFonts w:ascii="標楷體" w:eastAsia="標楷體" w:hAnsi="標楷體"/>
          <w:color w:val="000000"/>
        </w:rPr>
        <w:t xml:space="preserve">          </w:t>
      </w:r>
      <w:r w:rsidRPr="00AF2F05">
        <w:rPr>
          <w:rFonts w:ascii="標楷體" w:eastAsia="標楷體" w:hAnsi="標楷體" w:hint="eastAsia"/>
          <w:color w:val="000000"/>
        </w:rPr>
        <w:t>二、繼續工作一年以上三年未滿者，於二十日前預告之。</w:t>
      </w:r>
    </w:p>
    <w:p w:rsidR="005749C1" w:rsidRPr="00AF2F05" w:rsidRDefault="005749C1" w:rsidP="00AF2F05">
      <w:pPr>
        <w:pStyle w:val="HTMLPreformatted"/>
        <w:spacing w:line="440" w:lineRule="exact"/>
        <w:ind w:left="1200" w:hangingChars="500" w:hanging="1200"/>
        <w:jc w:val="both"/>
        <w:rPr>
          <w:rFonts w:ascii="標楷體" w:eastAsia="標楷體" w:hAnsi="標楷體"/>
          <w:color w:val="000000"/>
        </w:rPr>
      </w:pPr>
      <w:r w:rsidRPr="00AF2F05">
        <w:rPr>
          <w:rFonts w:ascii="標楷體" w:eastAsia="標楷體" w:hAnsi="標楷體"/>
          <w:color w:val="000000"/>
        </w:rPr>
        <w:t xml:space="preserve">          </w:t>
      </w:r>
      <w:r w:rsidRPr="00AF2F05">
        <w:rPr>
          <w:rFonts w:ascii="標楷體" w:eastAsia="標楷體" w:hAnsi="標楷體" w:hint="eastAsia"/>
          <w:color w:val="000000"/>
        </w:rPr>
        <w:t>三、繼續工作三年以上者，於三十日前預告之。</w:t>
      </w:r>
    </w:p>
    <w:p w:rsidR="005749C1" w:rsidRPr="00AF2F05" w:rsidRDefault="005749C1" w:rsidP="00AF2F05">
      <w:pPr>
        <w:pStyle w:val="HTMLPreformatted"/>
        <w:spacing w:line="440" w:lineRule="exact"/>
        <w:ind w:leftChars="250" w:left="1200" w:hangingChars="250" w:hanging="600"/>
        <w:jc w:val="both"/>
        <w:rPr>
          <w:rFonts w:ascii="標楷體" w:eastAsia="標楷體" w:hAnsi="標楷體"/>
          <w:color w:val="000000"/>
        </w:rPr>
      </w:pPr>
      <w:r w:rsidRPr="00AF2F05">
        <w:rPr>
          <w:rFonts w:ascii="標楷體" w:eastAsia="標楷體" w:hAnsi="標楷體"/>
          <w:color w:val="000000"/>
        </w:rPr>
        <w:t xml:space="preserve">     </w:t>
      </w:r>
      <w:r w:rsidRPr="00AF2F05">
        <w:rPr>
          <w:rFonts w:ascii="標楷體" w:eastAsia="標楷體" w:hAnsi="標楷體" w:hint="eastAsia"/>
          <w:color w:val="000000"/>
        </w:rPr>
        <w:t>勞工於接到前項預告後，為另謀工作得於工作時間請假外出。其請假時數，每星期不得超過二日之工作時間，請假期間之工資照給。</w:t>
      </w:r>
    </w:p>
    <w:p w:rsidR="005749C1" w:rsidRPr="00AF2F05" w:rsidRDefault="005749C1" w:rsidP="00AF2F05">
      <w:pPr>
        <w:pStyle w:val="HTMLPreformatted"/>
        <w:spacing w:line="440" w:lineRule="exact"/>
        <w:ind w:left="1200" w:hangingChars="500" w:hanging="1200"/>
        <w:jc w:val="both"/>
        <w:rPr>
          <w:rFonts w:ascii="標楷體" w:eastAsia="標楷體" w:hAnsi="標楷體"/>
          <w:color w:val="000000"/>
        </w:rPr>
      </w:pPr>
      <w:r w:rsidRPr="00AF2F05">
        <w:rPr>
          <w:rFonts w:ascii="標楷體" w:eastAsia="標楷體" w:hAnsi="標楷體"/>
          <w:color w:val="000000"/>
        </w:rPr>
        <w:t xml:space="preserve">          </w:t>
      </w:r>
      <w:r w:rsidRPr="00AF2F05">
        <w:rPr>
          <w:rFonts w:ascii="標楷體" w:eastAsia="標楷體" w:hAnsi="標楷體" w:hint="eastAsia"/>
          <w:color w:val="000000"/>
        </w:rPr>
        <w:t>雇主未依第一項規定期間預告而終止契約者，應給付預告期間之工資。」據此規定可知，勞工於預告期間之薪資並不受影響，雇主仍應發給，倘若雇主未為預告，雇主仍應加發預告期間之工資。而當雇主未為預告或未發給預告期間工資，依據勞基法第</w:t>
      </w:r>
      <w:r w:rsidRPr="00AF2F05">
        <w:rPr>
          <w:rFonts w:ascii="標楷體" w:eastAsia="標楷體" w:hAnsi="標楷體"/>
          <w:color w:val="000000"/>
        </w:rPr>
        <w:t>79</w:t>
      </w:r>
      <w:r w:rsidRPr="00AF2F05">
        <w:rPr>
          <w:rFonts w:ascii="標楷體" w:eastAsia="標楷體" w:hAnsi="標楷體" w:hint="eastAsia"/>
          <w:color w:val="000000"/>
        </w:rPr>
        <w:t>條第</w:t>
      </w:r>
      <w:r w:rsidRPr="00AF2F05">
        <w:rPr>
          <w:rFonts w:ascii="標楷體" w:eastAsia="標楷體" w:hAnsi="標楷體"/>
          <w:color w:val="000000"/>
        </w:rPr>
        <w:t>1</w:t>
      </w:r>
      <w:r w:rsidRPr="00AF2F05">
        <w:rPr>
          <w:rFonts w:ascii="標楷體" w:eastAsia="標楷體" w:hAnsi="標楷體" w:hint="eastAsia"/>
          <w:color w:val="000000"/>
        </w:rPr>
        <w:t>項第</w:t>
      </w:r>
      <w:r w:rsidRPr="00AF2F05">
        <w:rPr>
          <w:rFonts w:ascii="標楷體" w:eastAsia="標楷體" w:hAnsi="標楷體"/>
          <w:color w:val="000000"/>
        </w:rPr>
        <w:t>1</w:t>
      </w:r>
      <w:r w:rsidRPr="00AF2F05">
        <w:rPr>
          <w:rFonts w:ascii="標楷體" w:eastAsia="標楷體" w:hAnsi="標楷體" w:hint="eastAsia"/>
          <w:color w:val="000000"/>
        </w:rPr>
        <w:t>款規定，主管機關得裁處新臺幣</w:t>
      </w:r>
      <w:r w:rsidRPr="00AF2F05">
        <w:rPr>
          <w:rFonts w:ascii="標楷體" w:eastAsia="標楷體" w:hAnsi="標楷體"/>
          <w:color w:val="000000"/>
        </w:rPr>
        <w:t>2</w:t>
      </w:r>
      <w:r w:rsidRPr="00AF2F05">
        <w:rPr>
          <w:rFonts w:ascii="標楷體" w:eastAsia="標楷體" w:hAnsi="標楷體" w:hint="eastAsia"/>
          <w:color w:val="000000"/>
        </w:rPr>
        <w:t>萬元以上</w:t>
      </w:r>
      <w:r w:rsidRPr="00AF2F05">
        <w:rPr>
          <w:rFonts w:ascii="標楷體" w:eastAsia="標楷體" w:hAnsi="標楷體"/>
          <w:color w:val="000000"/>
        </w:rPr>
        <w:t>30</w:t>
      </w:r>
      <w:r w:rsidRPr="00AF2F05">
        <w:rPr>
          <w:rFonts w:ascii="標楷體" w:eastAsia="標楷體" w:hAnsi="標楷體" w:hint="eastAsia"/>
          <w:color w:val="000000"/>
        </w:rPr>
        <w:t>萬元以下罰鍰。</w:t>
      </w:r>
    </w:p>
    <w:p w:rsidR="005749C1" w:rsidRPr="00AF2F05" w:rsidRDefault="005749C1" w:rsidP="00AF2F05">
      <w:pPr>
        <w:tabs>
          <w:tab w:val="left" w:pos="567"/>
        </w:tabs>
        <w:spacing w:line="440" w:lineRule="exact"/>
        <w:jc w:val="both"/>
        <w:rPr>
          <w:rFonts w:ascii="標楷體" w:eastAsia="標楷體" w:hAnsi="標楷體"/>
          <w:b/>
          <w:color w:val="000000"/>
        </w:rPr>
      </w:pPr>
      <w:r w:rsidRPr="00AF2F05">
        <w:rPr>
          <w:rFonts w:ascii="標楷體" w:eastAsia="標楷體" w:hAnsi="標楷體"/>
          <w:color w:val="000000"/>
        </w:rPr>
        <w:t xml:space="preserve">     </w:t>
      </w:r>
      <w:r w:rsidRPr="00AF2F05">
        <w:rPr>
          <w:rFonts w:ascii="標楷體" w:eastAsia="標楷體" w:hAnsi="標楷體" w:hint="eastAsia"/>
          <w:b/>
          <w:color w:val="000000"/>
        </w:rPr>
        <w:t>（</w:t>
      </w:r>
      <w:r w:rsidRPr="00AF2F05">
        <w:rPr>
          <w:rFonts w:ascii="標楷體" w:eastAsia="標楷體" w:hAnsi="標楷體"/>
          <w:b/>
          <w:color w:val="000000"/>
        </w:rPr>
        <w:t>2</w:t>
      </w:r>
      <w:r w:rsidRPr="00AF2F05">
        <w:rPr>
          <w:rFonts w:ascii="標楷體" w:eastAsia="標楷體" w:hAnsi="標楷體" w:hint="eastAsia"/>
          <w:b/>
          <w:color w:val="000000"/>
        </w:rPr>
        <w:t>）資遣費</w:t>
      </w:r>
    </w:p>
    <w:p w:rsidR="005749C1" w:rsidRPr="00AF2F05" w:rsidRDefault="005749C1" w:rsidP="00AF2F05">
      <w:pPr>
        <w:spacing w:line="440" w:lineRule="exact"/>
        <w:ind w:leftChars="463" w:left="1111" w:firstLineChars="200" w:firstLine="480"/>
        <w:jc w:val="both"/>
        <w:rPr>
          <w:rFonts w:ascii="標楷體" w:eastAsia="標楷體" w:hAnsi="標楷體"/>
          <w:color w:val="000000"/>
        </w:rPr>
      </w:pPr>
      <w:r w:rsidRPr="00AF2F05">
        <w:rPr>
          <w:rFonts w:ascii="標楷體" w:eastAsia="標楷體" w:hAnsi="標楷體" w:hint="eastAsia"/>
          <w:color w:val="000000"/>
        </w:rPr>
        <w:t>按勞基法第</w:t>
      </w:r>
      <w:r w:rsidRPr="00AF2F05">
        <w:rPr>
          <w:rFonts w:ascii="標楷體" w:eastAsia="標楷體" w:hAnsi="標楷體"/>
          <w:color w:val="000000"/>
        </w:rPr>
        <w:t>17</w:t>
      </w:r>
      <w:r w:rsidRPr="00AF2F05">
        <w:rPr>
          <w:rFonts w:ascii="標楷體" w:eastAsia="標楷體" w:hAnsi="標楷體" w:hint="eastAsia"/>
          <w:color w:val="000000"/>
        </w:rPr>
        <w:t>條規定：「雇主依前條終止勞動契約者，應依下列規定發給勞工資遣費：</w:t>
      </w:r>
    </w:p>
    <w:p w:rsidR="005749C1" w:rsidRPr="00AF2F05" w:rsidRDefault="005749C1" w:rsidP="00AF2F05">
      <w:pPr>
        <w:pStyle w:val="HTMLPreformatted"/>
        <w:spacing w:line="440" w:lineRule="exact"/>
        <w:ind w:leftChars="250" w:left="1680" w:hangingChars="450" w:hanging="1080"/>
        <w:jc w:val="both"/>
        <w:rPr>
          <w:rFonts w:ascii="標楷體" w:eastAsia="標楷體" w:hAnsi="標楷體"/>
          <w:color w:val="000000"/>
        </w:rPr>
      </w:pPr>
      <w:r w:rsidRPr="00AF2F05">
        <w:rPr>
          <w:rFonts w:ascii="標楷體" w:eastAsia="標楷體" w:hAnsi="標楷體"/>
          <w:color w:val="000000"/>
        </w:rPr>
        <w:t xml:space="preserve">     </w:t>
      </w:r>
      <w:r w:rsidRPr="00AF2F05">
        <w:rPr>
          <w:rFonts w:ascii="標楷體" w:eastAsia="標楷體" w:hAnsi="標楷體" w:hint="eastAsia"/>
          <w:color w:val="000000"/>
        </w:rPr>
        <w:t>一、在同一雇主之事業單位繼續工作，每滿一年發給相當於一個月平均工資之資遣費。</w:t>
      </w:r>
    </w:p>
    <w:p w:rsidR="005749C1" w:rsidRPr="00AF2F05" w:rsidRDefault="005749C1" w:rsidP="00AF2F05">
      <w:pPr>
        <w:pStyle w:val="HTMLPreformatted"/>
        <w:spacing w:line="440" w:lineRule="exact"/>
        <w:ind w:leftChars="250" w:left="1680" w:hangingChars="450" w:hanging="1080"/>
        <w:jc w:val="both"/>
        <w:rPr>
          <w:rFonts w:ascii="標楷體" w:eastAsia="標楷體" w:hAnsi="標楷體"/>
          <w:color w:val="000000"/>
        </w:rPr>
      </w:pPr>
      <w:r w:rsidRPr="00AF2F05">
        <w:rPr>
          <w:rFonts w:ascii="標楷體" w:eastAsia="標楷體" w:hAnsi="標楷體"/>
          <w:color w:val="000000"/>
        </w:rPr>
        <w:t xml:space="preserve">     </w:t>
      </w:r>
      <w:r w:rsidRPr="00AF2F05">
        <w:rPr>
          <w:rFonts w:ascii="標楷體" w:eastAsia="標楷體" w:hAnsi="標楷體" w:hint="eastAsia"/>
          <w:color w:val="000000"/>
        </w:rPr>
        <w:t>二、依前款計算之剩餘月數，或工作未滿一年者，以比例計給之。未滿一個月者以一個月計。</w:t>
      </w:r>
    </w:p>
    <w:p w:rsidR="005749C1" w:rsidRPr="00AF2F05" w:rsidRDefault="005749C1" w:rsidP="00AF2F05">
      <w:pPr>
        <w:pStyle w:val="HTMLPreformatted"/>
        <w:spacing w:line="440" w:lineRule="exact"/>
        <w:ind w:left="600" w:hangingChars="250" w:hanging="600"/>
        <w:jc w:val="both"/>
        <w:rPr>
          <w:rFonts w:ascii="標楷體" w:eastAsia="標楷體" w:hAnsi="標楷體"/>
          <w:color w:val="000000"/>
        </w:rPr>
      </w:pPr>
      <w:r w:rsidRPr="00AF2F05">
        <w:rPr>
          <w:rFonts w:ascii="標楷體" w:eastAsia="標楷體" w:hAnsi="標楷體"/>
          <w:color w:val="000000"/>
        </w:rPr>
        <w:t xml:space="preserve">          </w:t>
      </w:r>
      <w:r w:rsidRPr="00AF2F05">
        <w:rPr>
          <w:rFonts w:ascii="標楷體" w:eastAsia="標楷體" w:hAnsi="標楷體" w:hint="eastAsia"/>
          <w:color w:val="000000"/>
        </w:rPr>
        <w:t>前項所定資遣費，雇主應於終止勞動契約三十日內發給。」</w:t>
      </w:r>
    </w:p>
    <w:p w:rsidR="005749C1" w:rsidRPr="00AF2F05" w:rsidRDefault="005749C1" w:rsidP="00AF2F05">
      <w:pPr>
        <w:pStyle w:val="HTMLPreformatted"/>
        <w:spacing w:line="440" w:lineRule="exact"/>
        <w:ind w:leftChars="250" w:left="1200" w:hangingChars="250" w:hanging="600"/>
        <w:jc w:val="both"/>
        <w:rPr>
          <w:rFonts w:ascii="標楷體" w:eastAsia="標楷體" w:hAnsi="標楷體"/>
          <w:color w:val="000000"/>
        </w:rPr>
      </w:pPr>
      <w:r w:rsidRPr="00AF2F05">
        <w:rPr>
          <w:rFonts w:ascii="標楷體" w:eastAsia="標楷體" w:hAnsi="標楷體"/>
          <w:color w:val="000000"/>
        </w:rPr>
        <w:t xml:space="preserve">     </w:t>
      </w:r>
      <w:r w:rsidRPr="00AF2F05">
        <w:rPr>
          <w:rFonts w:ascii="標楷體" w:eastAsia="標楷體" w:hAnsi="標楷體" w:hint="eastAsia"/>
          <w:color w:val="000000"/>
        </w:rPr>
        <w:t>故勞工經雇主為預告終止勞動契約，得依勞工在同一雇主事業單位服務之年資比例計算其資遣費，倘未依法給付資遣費者，依據勞基法第</w:t>
      </w:r>
      <w:r w:rsidRPr="00AF2F05">
        <w:rPr>
          <w:rFonts w:ascii="標楷體" w:eastAsia="標楷體" w:hAnsi="標楷體"/>
          <w:color w:val="000000"/>
        </w:rPr>
        <w:t>78</w:t>
      </w:r>
      <w:r w:rsidRPr="00AF2F05">
        <w:rPr>
          <w:rFonts w:ascii="標楷體" w:eastAsia="標楷體" w:hAnsi="標楷體" w:hint="eastAsia"/>
          <w:color w:val="000000"/>
        </w:rPr>
        <w:t>條第</w:t>
      </w:r>
      <w:r w:rsidRPr="00AF2F05">
        <w:rPr>
          <w:rFonts w:ascii="標楷體" w:eastAsia="標楷體" w:hAnsi="標楷體"/>
          <w:color w:val="000000"/>
        </w:rPr>
        <w:t>1</w:t>
      </w:r>
      <w:r w:rsidRPr="00AF2F05">
        <w:rPr>
          <w:rFonts w:ascii="標楷體" w:eastAsia="標楷體" w:hAnsi="標楷體" w:hint="eastAsia"/>
          <w:color w:val="000000"/>
        </w:rPr>
        <w:t>項規定，主管機關得處新臺幣</w:t>
      </w:r>
      <w:r w:rsidRPr="00AF2F05">
        <w:rPr>
          <w:rFonts w:ascii="標楷體" w:eastAsia="標楷體" w:hAnsi="標楷體"/>
          <w:color w:val="000000"/>
        </w:rPr>
        <w:t>30</w:t>
      </w:r>
      <w:r w:rsidRPr="00AF2F05">
        <w:rPr>
          <w:rFonts w:ascii="標楷體" w:eastAsia="標楷體" w:hAnsi="標楷體" w:hint="eastAsia"/>
          <w:color w:val="000000"/>
        </w:rPr>
        <w:t>萬元以上</w:t>
      </w:r>
      <w:r w:rsidRPr="00AF2F05">
        <w:rPr>
          <w:rFonts w:ascii="標楷體" w:eastAsia="標楷體" w:hAnsi="標楷體"/>
          <w:color w:val="000000"/>
        </w:rPr>
        <w:t>150</w:t>
      </w:r>
      <w:r w:rsidRPr="00AF2F05">
        <w:rPr>
          <w:rFonts w:ascii="標楷體" w:eastAsia="標楷體" w:hAnsi="標楷體" w:hint="eastAsia"/>
          <w:color w:val="000000"/>
        </w:rPr>
        <w:t>萬元以下罰鍰，並限期令其給付，屆期未給付者，按次處罰。</w:t>
      </w:r>
    </w:p>
    <w:p w:rsidR="005749C1" w:rsidRPr="00AF2F05" w:rsidRDefault="005749C1" w:rsidP="00AF2F05">
      <w:pPr>
        <w:tabs>
          <w:tab w:val="left" w:pos="567"/>
        </w:tabs>
        <w:spacing w:line="440" w:lineRule="exact"/>
        <w:jc w:val="both"/>
        <w:rPr>
          <w:rFonts w:ascii="標楷體" w:eastAsia="標楷體" w:hAnsi="標楷體"/>
          <w:b/>
          <w:color w:val="000000"/>
        </w:rPr>
      </w:pPr>
      <w:r w:rsidRPr="00AF2F05">
        <w:rPr>
          <w:rFonts w:ascii="標楷體" w:eastAsia="標楷體" w:hAnsi="標楷體"/>
          <w:b/>
          <w:color w:val="000000"/>
        </w:rPr>
        <w:t xml:space="preserve">     </w:t>
      </w:r>
      <w:r w:rsidRPr="00AF2F05">
        <w:rPr>
          <w:rFonts w:ascii="標楷體" w:eastAsia="標楷體" w:hAnsi="標楷體" w:hint="eastAsia"/>
          <w:b/>
          <w:color w:val="000000"/>
        </w:rPr>
        <w:t>（</w:t>
      </w:r>
      <w:r w:rsidRPr="00AF2F05">
        <w:rPr>
          <w:rFonts w:ascii="標楷體" w:eastAsia="標楷體" w:hAnsi="標楷體"/>
          <w:b/>
          <w:color w:val="000000"/>
        </w:rPr>
        <w:t>3</w:t>
      </w:r>
      <w:r w:rsidRPr="00AF2F05">
        <w:rPr>
          <w:rFonts w:ascii="標楷體" w:eastAsia="標楷體" w:hAnsi="標楷體" w:hint="eastAsia"/>
          <w:b/>
          <w:color w:val="000000"/>
        </w:rPr>
        <w:t>）退休金</w:t>
      </w:r>
    </w:p>
    <w:p w:rsidR="005749C1" w:rsidRPr="00AF2F05" w:rsidRDefault="005749C1" w:rsidP="00AF2F05">
      <w:pPr>
        <w:spacing w:line="440" w:lineRule="exact"/>
        <w:ind w:leftChars="463" w:left="1111" w:firstLineChars="200" w:firstLine="480"/>
        <w:jc w:val="both"/>
        <w:rPr>
          <w:rFonts w:ascii="標楷體" w:eastAsia="標楷體" w:hAnsi="標楷體"/>
          <w:color w:val="000000"/>
        </w:rPr>
      </w:pPr>
      <w:r w:rsidRPr="00AF2F05">
        <w:rPr>
          <w:rFonts w:ascii="標楷體" w:eastAsia="標楷體" w:hAnsi="標楷體" w:hint="eastAsia"/>
          <w:color w:val="000000"/>
        </w:rPr>
        <w:t>有關勞工退休金之計算標準，除了於勞基法第</w:t>
      </w:r>
      <w:r w:rsidRPr="00AF2F05">
        <w:rPr>
          <w:rFonts w:ascii="標楷體" w:eastAsia="標楷體" w:hAnsi="標楷體"/>
          <w:color w:val="000000"/>
        </w:rPr>
        <w:t>55</w:t>
      </w:r>
      <w:r w:rsidRPr="00AF2F05">
        <w:rPr>
          <w:rFonts w:ascii="標楷體" w:eastAsia="標楷體" w:hAnsi="標楷體" w:hint="eastAsia"/>
          <w:color w:val="000000"/>
        </w:rPr>
        <w:t>條定有明文外，另於勞工退休金條例第</w:t>
      </w:r>
      <w:r w:rsidRPr="00AF2F05">
        <w:rPr>
          <w:rFonts w:ascii="標楷體" w:eastAsia="標楷體" w:hAnsi="標楷體"/>
          <w:color w:val="000000"/>
        </w:rPr>
        <w:t>23</w:t>
      </w:r>
      <w:r w:rsidRPr="00AF2F05">
        <w:rPr>
          <w:rFonts w:ascii="標楷體" w:eastAsia="標楷體" w:hAnsi="標楷體" w:hint="eastAsia"/>
          <w:color w:val="000000"/>
        </w:rPr>
        <w:t>條第</w:t>
      </w:r>
      <w:r w:rsidRPr="00AF2F05">
        <w:rPr>
          <w:rFonts w:ascii="標楷體" w:eastAsia="標楷體" w:hAnsi="標楷體"/>
          <w:color w:val="000000"/>
        </w:rPr>
        <w:t>1</w:t>
      </w:r>
      <w:r w:rsidRPr="00AF2F05">
        <w:rPr>
          <w:rFonts w:ascii="標楷體" w:eastAsia="標楷體" w:hAnsi="標楷體" w:hint="eastAsia"/>
          <w:color w:val="000000"/>
        </w:rPr>
        <w:t>項亦有明文計算方式，就勞工而言，得依勞工退休金條例第</w:t>
      </w:r>
      <w:r w:rsidRPr="00AF2F05">
        <w:rPr>
          <w:rFonts w:ascii="標楷體" w:eastAsia="標楷體" w:hAnsi="標楷體"/>
          <w:color w:val="000000"/>
        </w:rPr>
        <w:t>9</w:t>
      </w:r>
      <w:r w:rsidRPr="00AF2F05">
        <w:rPr>
          <w:rFonts w:ascii="標楷體" w:eastAsia="標楷體" w:hAnsi="標楷體" w:hint="eastAsia"/>
          <w:color w:val="000000"/>
        </w:rPr>
        <w:t>條第</w:t>
      </w:r>
      <w:r w:rsidRPr="00AF2F05">
        <w:rPr>
          <w:rFonts w:ascii="標楷體" w:eastAsia="標楷體" w:hAnsi="標楷體"/>
          <w:color w:val="000000"/>
        </w:rPr>
        <w:t>1</w:t>
      </w:r>
      <w:r w:rsidRPr="00AF2F05">
        <w:rPr>
          <w:rFonts w:ascii="標楷體" w:eastAsia="標楷體" w:hAnsi="標楷體" w:hint="eastAsia"/>
          <w:color w:val="000000"/>
        </w:rPr>
        <w:t>項規定：「雇主應自本條例公布後至施行前一日之期間內，就本條例之勞工退休金制度及勞動基準法之退休金規定，以書面徵詢勞工之選擇；勞工屆期未選擇者，自本條例施行之日起繼續適用勞動基準法之退休金規定。」選擇適用勞工退休金制度或勞基法之退休金權利。而於雇主發生重大食安事件後，勞工倘自願離職或遭雇主資遣，依據勞工退休金條例第</w:t>
      </w:r>
      <w:r w:rsidRPr="00AF2F05">
        <w:rPr>
          <w:rFonts w:ascii="標楷體" w:eastAsia="標楷體" w:hAnsi="標楷體"/>
          <w:color w:val="000000"/>
        </w:rPr>
        <w:t>30</w:t>
      </w:r>
      <w:r w:rsidRPr="00AF2F05">
        <w:rPr>
          <w:rFonts w:ascii="標楷體" w:eastAsia="標楷體" w:hAnsi="標楷體" w:hint="eastAsia"/>
          <w:color w:val="000000"/>
        </w:rPr>
        <w:t>條規定：「雇主應為勞工提繳之金額，不得因勞工離職，扣留勞工工資作為賠償或要求勞工繳回。約定離職時應賠償或繳回者，其約定無效。」雇主不得就提撥之退休金中為剋扣之行為，雇主如有扣留勞工工資之情事，依據勞基法第</w:t>
      </w:r>
      <w:r w:rsidRPr="00AF2F05">
        <w:rPr>
          <w:rFonts w:ascii="標楷體" w:eastAsia="標楷體" w:hAnsi="標楷體"/>
          <w:color w:val="000000"/>
        </w:rPr>
        <w:t>51</w:t>
      </w:r>
      <w:r w:rsidRPr="00AF2F05">
        <w:rPr>
          <w:rFonts w:ascii="標楷體" w:eastAsia="標楷體" w:hAnsi="標楷體" w:hint="eastAsia"/>
          <w:color w:val="000000"/>
        </w:rPr>
        <w:t>條規定，主管機關得裁處新臺幣</w:t>
      </w:r>
      <w:r w:rsidRPr="00AF2F05">
        <w:rPr>
          <w:rFonts w:ascii="標楷體" w:eastAsia="標楷體" w:hAnsi="標楷體"/>
          <w:color w:val="000000"/>
        </w:rPr>
        <w:t>1</w:t>
      </w:r>
      <w:r w:rsidRPr="00AF2F05">
        <w:rPr>
          <w:rFonts w:ascii="標楷體" w:eastAsia="標楷體" w:hAnsi="標楷體" w:hint="eastAsia"/>
          <w:color w:val="000000"/>
        </w:rPr>
        <w:t>萬元以上</w:t>
      </w:r>
      <w:r w:rsidRPr="00AF2F05">
        <w:rPr>
          <w:rFonts w:ascii="標楷體" w:eastAsia="標楷體" w:hAnsi="標楷體"/>
          <w:color w:val="000000"/>
        </w:rPr>
        <w:t>5</w:t>
      </w:r>
      <w:r w:rsidRPr="00AF2F05">
        <w:rPr>
          <w:rFonts w:ascii="標楷體" w:eastAsia="標楷體" w:hAnsi="標楷體" w:hint="eastAsia"/>
          <w:color w:val="000000"/>
        </w:rPr>
        <w:t>萬元以下罰鍰。</w:t>
      </w:r>
    </w:p>
    <w:p w:rsidR="005749C1" w:rsidRPr="00AF2F05" w:rsidRDefault="005749C1" w:rsidP="00AF2F05">
      <w:pPr>
        <w:numPr>
          <w:ilvl w:val="0"/>
          <w:numId w:val="13"/>
        </w:numPr>
        <w:spacing w:before="120" w:after="120" w:line="440" w:lineRule="exact"/>
        <w:jc w:val="both"/>
        <w:rPr>
          <w:rFonts w:ascii="標楷體" w:eastAsia="標楷體" w:hAnsi="標楷體"/>
          <w:b/>
          <w:color w:val="000000"/>
        </w:rPr>
      </w:pPr>
      <w:r w:rsidRPr="00AF2F05">
        <w:rPr>
          <w:rFonts w:ascii="標楷體" w:eastAsia="標楷體" w:hAnsi="標楷體" w:hint="eastAsia"/>
          <w:b/>
          <w:color w:val="000000"/>
        </w:rPr>
        <w:t>重大食安事件之「勞資糾紛」政府應「建構協助機制」</w:t>
      </w:r>
    </w:p>
    <w:p w:rsidR="005749C1" w:rsidRPr="00AF2F05" w:rsidRDefault="005749C1" w:rsidP="00AF2F05">
      <w:pPr>
        <w:pStyle w:val="HTMLPreformatted"/>
        <w:spacing w:line="440" w:lineRule="exact"/>
        <w:ind w:leftChars="381" w:left="914" w:firstLineChars="200" w:firstLine="480"/>
        <w:jc w:val="both"/>
        <w:rPr>
          <w:rFonts w:ascii="標楷體" w:eastAsia="標楷體" w:hAnsi="標楷體"/>
          <w:color w:val="000000"/>
        </w:rPr>
      </w:pPr>
      <w:r w:rsidRPr="00AF2F05">
        <w:rPr>
          <w:rFonts w:ascii="標楷體" w:eastAsia="標楷體" w:hAnsi="標楷體" w:hint="eastAsia"/>
          <w:color w:val="000000"/>
        </w:rPr>
        <w:t>當發生重大食安事件時，因雇主（即企業經營者）經營陷入困境，且財產或被凍結或被查封，常不願或無法處理勞工被積欠之工資、資遣費及退休金，致雙方發生勞資紛爭，故如何幫忙解決受害勞工所最關心的工資、資遣費及退休金問題，政府自應啟動解決及協助機制，茲將本次研究發現我國政府對於企業經營者與受害勞工間因重大食安事件所發生之勞資紛爭提出之解決及協助機制，概述如下：</w:t>
      </w:r>
    </w:p>
    <w:p w:rsidR="005749C1" w:rsidRPr="00AF2F05" w:rsidRDefault="005749C1" w:rsidP="00AF2F05">
      <w:pPr>
        <w:tabs>
          <w:tab w:val="left" w:pos="567"/>
        </w:tabs>
        <w:spacing w:line="440" w:lineRule="exact"/>
        <w:jc w:val="both"/>
        <w:rPr>
          <w:rFonts w:ascii="標楷體" w:eastAsia="標楷體" w:hAnsi="標楷體"/>
          <w:b/>
          <w:color w:val="000000"/>
        </w:rPr>
      </w:pPr>
      <w:r w:rsidRPr="00AF2F05">
        <w:rPr>
          <w:rFonts w:ascii="標楷體" w:eastAsia="標楷體" w:hAnsi="標楷體"/>
          <w:color w:val="000000"/>
        </w:rPr>
        <w:t xml:space="preserve">    </w:t>
      </w:r>
      <w:r w:rsidRPr="00AF2F05">
        <w:rPr>
          <w:rFonts w:ascii="標楷體" w:eastAsia="標楷體" w:hAnsi="標楷體"/>
          <w:b/>
          <w:color w:val="000000"/>
        </w:rPr>
        <w:t xml:space="preserve"> </w:t>
      </w:r>
      <w:r w:rsidRPr="00AF2F05">
        <w:rPr>
          <w:rFonts w:ascii="標楷體" w:eastAsia="標楷體" w:hAnsi="標楷體" w:hint="eastAsia"/>
          <w:b/>
          <w:color w:val="000000"/>
        </w:rPr>
        <w:t>（</w:t>
      </w:r>
      <w:r w:rsidRPr="00AF2F05">
        <w:rPr>
          <w:rFonts w:ascii="標楷體" w:eastAsia="標楷體" w:hAnsi="標楷體"/>
          <w:b/>
          <w:color w:val="000000"/>
        </w:rPr>
        <w:t>1</w:t>
      </w:r>
      <w:r w:rsidRPr="00AF2F05">
        <w:rPr>
          <w:rFonts w:ascii="標楷體" w:eastAsia="標楷體" w:hAnsi="標楷體" w:hint="eastAsia"/>
          <w:b/>
          <w:color w:val="000000"/>
        </w:rPr>
        <w:t>）行政協助</w:t>
      </w:r>
      <w:r w:rsidRPr="00AF2F05">
        <w:rPr>
          <w:rFonts w:ascii="標楷體" w:eastAsia="標楷體" w:hAnsi="標楷體"/>
          <w:b/>
          <w:color w:val="000000"/>
        </w:rPr>
        <w:t>-</w:t>
      </w:r>
      <w:r w:rsidRPr="00AF2F05">
        <w:rPr>
          <w:rFonts w:ascii="標楷體" w:eastAsia="標楷體" w:hAnsi="標楷體" w:hint="eastAsia"/>
          <w:b/>
          <w:color w:val="000000"/>
        </w:rPr>
        <w:t>監督業者「依法給付」薪資、資遣費及退休金</w:t>
      </w:r>
    </w:p>
    <w:p w:rsidR="005749C1" w:rsidRPr="00AF2F05" w:rsidRDefault="005749C1" w:rsidP="00AF2F05">
      <w:pPr>
        <w:spacing w:line="440" w:lineRule="exact"/>
        <w:ind w:leftChars="463" w:left="1111" w:firstLineChars="200" w:firstLine="480"/>
        <w:jc w:val="both"/>
        <w:rPr>
          <w:rFonts w:ascii="標楷體" w:eastAsia="標楷體" w:hAnsi="標楷體"/>
          <w:color w:val="000000"/>
        </w:rPr>
      </w:pPr>
      <w:r w:rsidRPr="00AF2F05">
        <w:rPr>
          <w:rFonts w:ascii="標楷體" w:eastAsia="標楷體" w:hAnsi="標楷體" w:hint="eastAsia"/>
          <w:color w:val="000000"/>
        </w:rPr>
        <w:t>各直轄市、縣（市）政府勞工局或勞工處，積極發揮政府功能，全力協助各直轄市、縣（市）政府所轄受害勞工處理渠等被企業經營者所積欠之工資、資遣費及退休金，如依法對違法業者裁處罰鍰、請業者提出解決方案、進行勞資爭議調解及向凍結或查封業者財產之檢察機關，協請解除部分凍結或查封之財產支付受害勞工之工資、資遣費及退休金。舉例而言：大統食用油事件爆發後，大統公司即陸續資遣勞工，且有部分勞工申請退休，勞工因擔憂薪資、資遣費及退休金無法如期領取，向彰化縣政府勞工處請求協助，彰化縣政府勞工處除安撫受害勞工不安情緒外，並依法對違法業者裁處罰鍰，且為保障受害勞工權益，積極取得大統公司同意將彰化地檢署所強制處分扣押銀行帳戶內所有現在及未來之存款、票據金額（於帳戶內），優先給付勞工薪資、資遣費及退休金之同意書，俟於大統公司無法給付前開勞工之薪資、資遣費及退休金時，協請彰化地檢署解除大統公司部分存款帳戶，由彰化縣政府勞工處監督大統公司造冊、撥款等，讓本縣受害勞工都能獲得全額給付。</w:t>
      </w:r>
    </w:p>
    <w:p w:rsidR="005749C1" w:rsidRPr="00AF2F05" w:rsidRDefault="005749C1" w:rsidP="00AF2F05">
      <w:pPr>
        <w:tabs>
          <w:tab w:val="left" w:pos="567"/>
        </w:tabs>
        <w:spacing w:line="440" w:lineRule="exact"/>
        <w:jc w:val="both"/>
        <w:rPr>
          <w:rFonts w:ascii="標楷體" w:eastAsia="標楷體" w:hAnsi="標楷體"/>
          <w:b/>
          <w:color w:val="000000"/>
        </w:rPr>
      </w:pPr>
      <w:r w:rsidRPr="00AF2F05">
        <w:rPr>
          <w:rFonts w:ascii="標楷體" w:eastAsia="標楷體" w:hAnsi="標楷體"/>
          <w:color w:val="000000"/>
        </w:rPr>
        <w:t xml:space="preserve">     </w:t>
      </w:r>
      <w:r w:rsidRPr="00AF2F05">
        <w:rPr>
          <w:rFonts w:ascii="標楷體" w:eastAsia="標楷體" w:hAnsi="標楷體" w:hint="eastAsia"/>
          <w:b/>
          <w:color w:val="000000"/>
        </w:rPr>
        <w:t>（</w:t>
      </w:r>
      <w:r w:rsidRPr="00AF2F05">
        <w:rPr>
          <w:rFonts w:ascii="標楷體" w:eastAsia="標楷體" w:hAnsi="標楷體"/>
          <w:b/>
          <w:color w:val="000000"/>
        </w:rPr>
        <w:t>2</w:t>
      </w:r>
      <w:r w:rsidRPr="00AF2F05">
        <w:rPr>
          <w:rFonts w:ascii="標楷體" w:eastAsia="標楷體" w:hAnsi="標楷體" w:hint="eastAsia"/>
          <w:b/>
          <w:color w:val="000000"/>
        </w:rPr>
        <w:t>）訴訟協助</w:t>
      </w:r>
      <w:r w:rsidRPr="00AF2F05">
        <w:rPr>
          <w:rFonts w:ascii="標楷體" w:eastAsia="標楷體" w:hAnsi="標楷體"/>
          <w:b/>
          <w:color w:val="000000"/>
        </w:rPr>
        <w:t>-</w:t>
      </w:r>
      <w:r w:rsidRPr="00AF2F05">
        <w:rPr>
          <w:rFonts w:ascii="標楷體" w:eastAsia="標楷體" w:hAnsi="標楷體" w:hint="eastAsia"/>
          <w:b/>
          <w:color w:val="000000"/>
        </w:rPr>
        <w:t>建立提供勞工相關「訴訟費用」之補助機制</w:t>
      </w:r>
    </w:p>
    <w:p w:rsidR="005749C1" w:rsidRPr="00AF2F05" w:rsidRDefault="005749C1" w:rsidP="00AF2F05">
      <w:pPr>
        <w:spacing w:line="440" w:lineRule="exact"/>
        <w:ind w:leftChars="463" w:left="1111" w:firstLineChars="200" w:firstLine="480"/>
        <w:jc w:val="both"/>
        <w:rPr>
          <w:rFonts w:ascii="標楷體" w:eastAsia="標楷體" w:hAnsi="標楷體"/>
          <w:color w:val="000000"/>
        </w:rPr>
      </w:pPr>
      <w:r w:rsidRPr="00AF2F05">
        <w:rPr>
          <w:rFonts w:ascii="標楷體" w:eastAsia="標楷體" w:hAnsi="標楷體" w:hint="eastAsia"/>
          <w:color w:val="000000"/>
        </w:rPr>
        <w:t>勞工相對於雇主，是經濟上的弱勢者。由於經濟上的弱勢地位，使得勞工在許多方面都難以和雇主抗衡。在平時，勞工不論在時間上或金錢上都不易獲得完整充分的法律諮詢扶助，一旦發生勞資爭議時，勞工背負的是整個家庭生活的壓力，雇主卻只涉及成本或利潤的一小部分，對雙方所發生的影響非常懸殊。加上面對訴訟進行中的種種開支，造成勞工額外的負擔，使得勞工在面臨訴訟時往往裹足不前，無法獲得該有的權利救濟</w:t>
      </w:r>
      <w:r>
        <w:rPr>
          <w:rStyle w:val="FootnoteReference"/>
          <w:rFonts w:ascii="標楷體" w:eastAsia="標楷體" w:hAnsi="標楷體"/>
          <w:color w:val="000000"/>
        </w:rPr>
        <w:footnoteReference w:id="16"/>
      </w:r>
      <w:r w:rsidRPr="00AF2F05">
        <w:rPr>
          <w:rFonts w:ascii="標楷體" w:eastAsia="標楷體" w:hAnsi="標楷體" w:hint="eastAsia"/>
          <w:color w:val="000000"/>
        </w:rPr>
        <w:t>。故當發生重大食安所衍生之勞資爭議，勞資雙方無法透過政府的居間協調獲得解決時，只能經由督促程序聲請法院核發支付命令或提起民事訴訟訴請雇主給付薪資、資遣費及退休金。然因受害勞工係經濟上的弱勢者，且法律知識不如企業經營者，各直轄市、縣（市）政府乃提供免費律師法律諮詢，並協助輔導取得支付命令，且有部分直轄市提供訴訟費用等補助，例如：新北市轄內勞工即可依據「新北市政府勞資爭議事件及涉訟權益補助金要點」申請訴訟費用及訴訟期間無工作收入或其他同性質補助者之法定基本工資補助；高雄市轄內事業單位之勞工，亦可依據「高雄市勞工權益基金收支保管及運用自治條例」申請訴訟費用補助；另如勞工係因大量解僱爭議提起訴訟，則可依「大量解僱勞工訴訟及必要生活費用補助辦法」向勞動部申請補助訴訟費用。</w:t>
      </w:r>
    </w:p>
    <w:p w:rsidR="005749C1" w:rsidRPr="00AF2F05" w:rsidRDefault="005749C1" w:rsidP="00AF2F05">
      <w:pPr>
        <w:tabs>
          <w:tab w:val="left" w:pos="567"/>
        </w:tabs>
        <w:spacing w:line="440" w:lineRule="exact"/>
        <w:jc w:val="both"/>
        <w:rPr>
          <w:rFonts w:ascii="標楷體" w:eastAsia="標楷體" w:hAnsi="標楷體"/>
          <w:color w:val="000000"/>
        </w:rPr>
      </w:pPr>
      <w:r w:rsidRPr="00AF2F05">
        <w:rPr>
          <w:rFonts w:ascii="標楷體" w:eastAsia="標楷體" w:hAnsi="標楷體"/>
          <w:b/>
          <w:color w:val="000000"/>
        </w:rPr>
        <w:t xml:space="preserve">     </w:t>
      </w:r>
      <w:r w:rsidRPr="00AF2F05">
        <w:rPr>
          <w:rFonts w:ascii="標楷體" w:eastAsia="標楷體" w:hAnsi="標楷體" w:hint="eastAsia"/>
          <w:b/>
          <w:color w:val="000000"/>
        </w:rPr>
        <w:t>（</w:t>
      </w:r>
      <w:r w:rsidRPr="00AF2F05">
        <w:rPr>
          <w:rFonts w:ascii="標楷體" w:eastAsia="標楷體" w:hAnsi="標楷體"/>
          <w:b/>
          <w:color w:val="000000"/>
        </w:rPr>
        <w:t>3</w:t>
      </w:r>
      <w:r w:rsidRPr="00AF2F05">
        <w:rPr>
          <w:rFonts w:ascii="標楷體" w:eastAsia="標楷體" w:hAnsi="標楷體" w:hint="eastAsia"/>
          <w:b/>
          <w:color w:val="000000"/>
        </w:rPr>
        <w:t>）修法協助</w:t>
      </w:r>
      <w:r w:rsidRPr="00AF2F05">
        <w:rPr>
          <w:rFonts w:ascii="標楷體" w:eastAsia="標楷體" w:hAnsi="標楷體"/>
          <w:b/>
          <w:color w:val="000000"/>
        </w:rPr>
        <w:t>-</w:t>
      </w:r>
      <w:r w:rsidRPr="00AF2F05">
        <w:rPr>
          <w:rFonts w:ascii="標楷體" w:eastAsia="標楷體" w:hAnsi="標楷體" w:hint="eastAsia"/>
          <w:b/>
          <w:color w:val="000000"/>
        </w:rPr>
        <w:t>「強化法規」以有效保護勞工權益</w:t>
      </w:r>
    </w:p>
    <w:p w:rsidR="005749C1" w:rsidRPr="00AF2F05" w:rsidRDefault="005749C1" w:rsidP="00AF2F05">
      <w:pPr>
        <w:spacing w:line="440" w:lineRule="exact"/>
        <w:ind w:leftChars="463" w:left="1111" w:firstLineChars="200" w:firstLine="480"/>
        <w:jc w:val="both"/>
        <w:rPr>
          <w:rFonts w:ascii="標楷體" w:eastAsia="標楷體" w:hAnsi="標楷體"/>
          <w:color w:val="000000"/>
        </w:rPr>
      </w:pPr>
      <w:r w:rsidRPr="00AF2F05">
        <w:rPr>
          <w:rFonts w:ascii="標楷體" w:eastAsia="標楷體" w:hAnsi="標楷體" w:hint="eastAsia"/>
          <w:color w:val="000000"/>
        </w:rPr>
        <w:t>國際勞工公約第</w:t>
      </w:r>
      <w:r w:rsidRPr="00AF2F05">
        <w:rPr>
          <w:rFonts w:ascii="標楷體" w:eastAsia="標楷體" w:hAnsi="標楷體"/>
          <w:color w:val="000000"/>
        </w:rPr>
        <w:t>173</w:t>
      </w:r>
      <w:r w:rsidRPr="00AF2F05">
        <w:rPr>
          <w:rFonts w:ascii="標楷體" w:eastAsia="標楷體" w:hAnsi="標楷體" w:hint="eastAsia"/>
          <w:color w:val="000000"/>
        </w:rPr>
        <w:t>號，要求國家法律或規章賦予勞工債權應高於國家及社會安全制度給付請求權之順位；另我國憲法第</w:t>
      </w:r>
      <w:r w:rsidRPr="00AF2F05">
        <w:rPr>
          <w:rFonts w:ascii="標楷體" w:eastAsia="標楷體" w:hAnsi="標楷體"/>
          <w:color w:val="000000"/>
        </w:rPr>
        <w:t>15</w:t>
      </w:r>
      <w:r w:rsidRPr="00AF2F05">
        <w:rPr>
          <w:rFonts w:ascii="標楷體" w:eastAsia="標楷體" w:hAnsi="標楷體" w:hint="eastAsia"/>
          <w:color w:val="000000"/>
        </w:rPr>
        <w:t>條亦揭櫫人民之生存權及工作權應予保障。茲以工資、退休金及資遣費為勞工生活之所繫，現行本於勞動契約所生之工資債權未滿</w:t>
      </w:r>
      <w:r w:rsidRPr="00AF2F05">
        <w:rPr>
          <w:rFonts w:ascii="標楷體" w:eastAsia="標楷體" w:hAnsi="標楷體"/>
          <w:color w:val="000000"/>
        </w:rPr>
        <w:t>6</w:t>
      </w:r>
      <w:r w:rsidRPr="00AF2F05">
        <w:rPr>
          <w:rFonts w:ascii="標楷體" w:eastAsia="標楷體" w:hAnsi="標楷體" w:hint="eastAsia"/>
          <w:color w:val="000000"/>
        </w:rPr>
        <w:t>個月部分，雖定有最優先受清償之權，惟實際受償時卻因雇主資產除抵押物外，幾無所剩，勞工債權雖優先一切債權，惟劣後於擔保物權所擔保之債權，亦難獲得清償，實有提高特定勞工債權受償順序之必要。</w:t>
      </w:r>
    </w:p>
    <w:p w:rsidR="005749C1" w:rsidRPr="00AF2F05" w:rsidRDefault="005749C1" w:rsidP="00AF2F05">
      <w:pPr>
        <w:spacing w:line="440" w:lineRule="exact"/>
        <w:ind w:leftChars="463" w:left="1111" w:firstLineChars="200" w:firstLine="480"/>
        <w:jc w:val="both"/>
        <w:rPr>
          <w:rFonts w:ascii="標楷體" w:eastAsia="標楷體" w:hAnsi="標楷體"/>
          <w:color w:val="000000"/>
        </w:rPr>
      </w:pPr>
      <w:r w:rsidRPr="00AF2F05">
        <w:rPr>
          <w:rFonts w:ascii="標楷體" w:eastAsia="標楷體" w:hAnsi="標楷體" w:hint="eastAsia"/>
          <w:color w:val="000000"/>
        </w:rPr>
        <w:t>另有鑑於勞工受雇於公司內，對於該公司之食品製造、包裝過程知之甚詳，為了鼓勵公司員工勇於檢舉不法，有必要提高勞工檢舉獎金；又為保障檢舉勞工冒失業等不當對待之風險，亦有明定勞工因檢舉雇主違反食安法之行為，遭雇主解僱、調職或其他不利處分所提之回復原狀、給付工資及損害賠償訴訟之律師報酬及訴訟相關費用，由食安基金補助之迫切性。</w:t>
      </w:r>
    </w:p>
    <w:p w:rsidR="005749C1" w:rsidRPr="00AF2F05" w:rsidRDefault="005749C1" w:rsidP="00AF2F05">
      <w:pPr>
        <w:spacing w:line="440" w:lineRule="exact"/>
        <w:ind w:leftChars="463" w:left="1111" w:firstLineChars="200" w:firstLine="480"/>
        <w:jc w:val="both"/>
        <w:rPr>
          <w:rFonts w:ascii="標楷體" w:eastAsia="標楷體" w:hAnsi="標楷體"/>
          <w:color w:val="000000"/>
        </w:rPr>
      </w:pPr>
      <w:r w:rsidRPr="00AF2F05">
        <w:rPr>
          <w:rFonts w:ascii="標楷體" w:eastAsia="標楷體" w:hAnsi="標楷體" w:hint="eastAsia"/>
          <w:color w:val="000000"/>
        </w:rPr>
        <w:t>為鼓勵勞工為維護社會公益，勇於揭露雇主違反食安法之行為，中央與地方機關認為唯有透過增修法律途徑，方能有效達到打擊黑心食品業者之目的。茲就勞基法及食安法等法令中為勞工權益所為之增修重點摘述如下：</w:t>
      </w:r>
    </w:p>
    <w:p w:rsidR="005749C1" w:rsidRPr="00AF2F05" w:rsidRDefault="005749C1" w:rsidP="00AF2F05">
      <w:pPr>
        <w:spacing w:line="440" w:lineRule="exact"/>
        <w:ind w:left="840" w:hangingChars="350" w:hanging="840"/>
        <w:jc w:val="both"/>
        <w:rPr>
          <w:rFonts w:ascii="標楷體" w:eastAsia="標楷體" w:hAnsi="標楷體"/>
          <w:b/>
          <w:color w:val="000000"/>
        </w:rPr>
      </w:pPr>
      <w:r w:rsidRPr="00AF2F05">
        <w:rPr>
          <w:rFonts w:ascii="標楷體" w:eastAsia="標楷體" w:hAnsi="標楷體"/>
          <w:color w:val="000000"/>
        </w:rPr>
        <w:t xml:space="preserve">          </w:t>
      </w:r>
      <w:r w:rsidRPr="00AF2F05">
        <w:rPr>
          <w:rFonts w:ascii="標楷體" w:eastAsia="標楷體" w:hAnsi="標楷體"/>
          <w:b/>
          <w:color w:val="000000"/>
        </w:rPr>
        <w:fldChar w:fldCharType="begin"/>
      </w:r>
      <w:r w:rsidRPr="00AF2F05">
        <w:rPr>
          <w:rFonts w:ascii="標楷體" w:eastAsia="標楷體" w:hAnsi="標楷體"/>
          <w:b/>
          <w:color w:val="000000"/>
        </w:rPr>
        <w:instrText xml:space="preserve"> eq \o\ac(</w:instrText>
      </w:r>
      <w:r w:rsidRPr="00AF2F05">
        <w:rPr>
          <w:rFonts w:ascii="標楷體" w:eastAsia="標楷體" w:hAnsi="標楷體" w:hint="eastAsia"/>
          <w:b/>
          <w:color w:val="000000"/>
        </w:rPr>
        <w:instrText>○</w:instrText>
      </w:r>
      <w:r w:rsidRPr="00AF2F05">
        <w:rPr>
          <w:rFonts w:ascii="標楷體" w:eastAsia="標楷體" w:hAnsi="標楷體"/>
          <w:b/>
          <w:color w:val="000000"/>
        </w:rPr>
        <w:instrText>,</w:instrText>
      </w:r>
      <w:r w:rsidRPr="00AF2F05">
        <w:rPr>
          <w:rFonts w:ascii="標楷體" w:eastAsia="標楷體" w:hAnsi="標楷體"/>
          <w:b/>
          <w:color w:val="000000"/>
          <w:position w:val="3"/>
          <w:sz w:val="16"/>
        </w:rPr>
        <w:instrText>1</w:instrText>
      </w:r>
      <w:r w:rsidRPr="00AF2F05">
        <w:rPr>
          <w:rFonts w:ascii="標楷體" w:eastAsia="標楷體" w:hAnsi="標楷體"/>
          <w:b/>
          <w:color w:val="000000"/>
        </w:rPr>
        <w:instrText>)</w:instrText>
      </w:r>
      <w:r w:rsidRPr="00AF2F05">
        <w:rPr>
          <w:rFonts w:ascii="標楷體" w:eastAsia="標楷體" w:hAnsi="標楷體"/>
          <w:b/>
          <w:color w:val="000000"/>
        </w:rPr>
        <w:fldChar w:fldCharType="end"/>
      </w:r>
      <w:r w:rsidRPr="00AF2F05">
        <w:rPr>
          <w:rFonts w:ascii="標楷體" w:eastAsia="標楷體" w:hAnsi="標楷體" w:hint="eastAsia"/>
          <w:b/>
          <w:color w:val="000000"/>
        </w:rPr>
        <w:t>提高特定勞工債權受償順序</w:t>
      </w:r>
    </w:p>
    <w:p w:rsidR="005749C1" w:rsidRPr="00AF2F05" w:rsidRDefault="005749C1" w:rsidP="00AF2F05">
      <w:pPr>
        <w:spacing w:line="440" w:lineRule="exact"/>
        <w:ind w:leftChars="650" w:left="1560" w:firstLineChars="200" w:firstLine="480"/>
        <w:jc w:val="both"/>
        <w:rPr>
          <w:rFonts w:ascii="標楷體" w:eastAsia="標楷體" w:hAnsi="標楷體"/>
          <w:color w:val="000000"/>
        </w:rPr>
      </w:pPr>
      <w:r w:rsidRPr="00AF2F05">
        <w:rPr>
          <w:rFonts w:ascii="標楷體" w:eastAsia="標楷體" w:hAnsi="標楷體" w:hint="eastAsia"/>
          <w:color w:val="000000"/>
        </w:rPr>
        <w:t>由於工資、退休金及資遣費為勞工生活之所繫，勞工對雇主之債權受償順序，在</w:t>
      </w:r>
      <w:r w:rsidRPr="00AF2F05">
        <w:rPr>
          <w:rFonts w:ascii="標楷體" w:eastAsia="標楷體" w:hAnsi="標楷體"/>
          <w:color w:val="000000"/>
        </w:rPr>
        <w:t>104</w:t>
      </w:r>
      <w:r w:rsidRPr="00AF2F05">
        <w:rPr>
          <w:rFonts w:ascii="標楷體" w:eastAsia="標楷體" w:hAnsi="標楷體" w:hint="eastAsia"/>
          <w:color w:val="000000"/>
        </w:rPr>
        <w:t>年</w:t>
      </w:r>
      <w:r w:rsidRPr="00AF2F05">
        <w:rPr>
          <w:rFonts w:ascii="標楷體" w:eastAsia="標楷體" w:hAnsi="標楷體"/>
          <w:color w:val="000000"/>
        </w:rPr>
        <w:t>2</w:t>
      </w:r>
      <w:r w:rsidRPr="00AF2F05">
        <w:rPr>
          <w:rFonts w:ascii="標楷體" w:eastAsia="標楷體" w:hAnsi="標楷體" w:hint="eastAsia"/>
          <w:color w:val="000000"/>
        </w:rPr>
        <w:t>月</w:t>
      </w:r>
      <w:r w:rsidRPr="00AF2F05">
        <w:rPr>
          <w:rFonts w:ascii="標楷體" w:eastAsia="標楷體" w:hAnsi="標楷體"/>
          <w:color w:val="000000"/>
        </w:rPr>
        <w:t xml:space="preserve">4 </w:t>
      </w:r>
      <w:r w:rsidRPr="00AF2F05">
        <w:rPr>
          <w:rFonts w:ascii="標楷體" w:eastAsia="標楷體" w:hAnsi="標楷體" w:hint="eastAsia"/>
          <w:color w:val="000000"/>
        </w:rPr>
        <w:t>日修法前勞基法第</w:t>
      </w:r>
      <w:r w:rsidRPr="00AF2F05">
        <w:rPr>
          <w:rFonts w:ascii="標楷體" w:eastAsia="標楷體" w:hAnsi="標楷體"/>
          <w:color w:val="000000"/>
        </w:rPr>
        <w:t>28</w:t>
      </w:r>
      <w:r w:rsidRPr="00AF2F05">
        <w:rPr>
          <w:rFonts w:ascii="標楷體" w:eastAsia="標楷體" w:hAnsi="標楷體" w:hint="eastAsia"/>
          <w:color w:val="000000"/>
        </w:rPr>
        <w:t>條第</w:t>
      </w:r>
      <w:r w:rsidRPr="00AF2F05">
        <w:rPr>
          <w:rFonts w:ascii="標楷體" w:eastAsia="標楷體" w:hAnsi="標楷體"/>
          <w:color w:val="000000"/>
        </w:rPr>
        <w:t>1</w:t>
      </w:r>
      <w:r w:rsidRPr="00AF2F05">
        <w:rPr>
          <w:rFonts w:ascii="標楷體" w:eastAsia="標楷體" w:hAnsi="標楷體" w:hint="eastAsia"/>
          <w:color w:val="000000"/>
        </w:rPr>
        <w:t>項就勞動契約所生之工資債權未滿</w:t>
      </w:r>
      <w:r w:rsidRPr="00AF2F05">
        <w:rPr>
          <w:rFonts w:ascii="標楷體" w:eastAsia="標楷體" w:hAnsi="標楷體"/>
          <w:color w:val="000000"/>
        </w:rPr>
        <w:t>6</w:t>
      </w:r>
      <w:r w:rsidRPr="00AF2F05">
        <w:rPr>
          <w:rFonts w:ascii="標楷體" w:eastAsia="標楷體" w:hAnsi="標楷體" w:hint="eastAsia"/>
          <w:color w:val="000000"/>
        </w:rPr>
        <w:t>個月部分，雖定有最優先受清償之權，惟實際受償時卻因雇主資產除抵押物外，幾無所剩，勞工債權雖優先一切債權，惟劣後於擔保物權所擔保之債權，亦難獲得清償，爰於</w:t>
      </w:r>
      <w:r w:rsidRPr="00AF2F05">
        <w:rPr>
          <w:rFonts w:ascii="標楷體" w:eastAsia="標楷體" w:hAnsi="標楷體"/>
          <w:color w:val="000000"/>
        </w:rPr>
        <w:t>104</w:t>
      </w:r>
      <w:r w:rsidRPr="00AF2F05">
        <w:rPr>
          <w:rFonts w:ascii="標楷體" w:eastAsia="標楷體" w:hAnsi="標楷體" w:hint="eastAsia"/>
          <w:color w:val="000000"/>
        </w:rPr>
        <w:t>年</w:t>
      </w:r>
      <w:r w:rsidRPr="00AF2F05">
        <w:rPr>
          <w:rFonts w:ascii="標楷體" w:eastAsia="標楷體" w:hAnsi="標楷體"/>
          <w:color w:val="000000"/>
        </w:rPr>
        <w:t>2</w:t>
      </w:r>
      <w:r w:rsidRPr="00AF2F05">
        <w:rPr>
          <w:rFonts w:ascii="標楷體" w:eastAsia="標楷體" w:hAnsi="標楷體" w:hint="eastAsia"/>
          <w:color w:val="000000"/>
        </w:rPr>
        <w:t>月</w:t>
      </w:r>
      <w:r w:rsidRPr="00AF2F05">
        <w:rPr>
          <w:rFonts w:ascii="標楷體" w:eastAsia="標楷體" w:hAnsi="標楷體"/>
          <w:color w:val="000000"/>
        </w:rPr>
        <w:t>4</w:t>
      </w:r>
      <w:r w:rsidRPr="00AF2F05">
        <w:rPr>
          <w:rFonts w:ascii="標楷體" w:eastAsia="標楷體" w:hAnsi="標楷體" w:hint="eastAsia"/>
          <w:color w:val="000000"/>
        </w:rPr>
        <w:t>日修正第</w:t>
      </w:r>
      <w:r w:rsidRPr="00AF2F05">
        <w:rPr>
          <w:rFonts w:ascii="標楷體" w:eastAsia="標楷體" w:hAnsi="標楷體"/>
          <w:color w:val="000000"/>
        </w:rPr>
        <w:t>1</w:t>
      </w:r>
      <w:r w:rsidRPr="00AF2F05">
        <w:rPr>
          <w:rFonts w:ascii="標楷體" w:eastAsia="標楷體" w:hAnsi="標楷體" w:hint="eastAsia"/>
          <w:color w:val="000000"/>
        </w:rPr>
        <w:t>項提高特定勞工債權之受償順序，使之與擔保物權列於同一順位。</w:t>
      </w:r>
    </w:p>
    <w:p w:rsidR="005749C1" w:rsidRPr="00AF2F05" w:rsidRDefault="005749C1" w:rsidP="00AF2F05">
      <w:pPr>
        <w:spacing w:line="440" w:lineRule="exact"/>
        <w:ind w:left="840" w:hangingChars="350" w:hanging="840"/>
        <w:jc w:val="both"/>
        <w:rPr>
          <w:rFonts w:ascii="標楷體" w:eastAsia="標楷體" w:hAnsi="標楷體"/>
          <w:color w:val="000000"/>
        </w:rPr>
      </w:pPr>
      <w:r w:rsidRPr="00AF2F05">
        <w:rPr>
          <w:rFonts w:ascii="標楷體" w:eastAsia="標楷體" w:hAnsi="標楷體"/>
          <w:color w:val="000000"/>
        </w:rPr>
        <w:t xml:space="preserve">          </w:t>
      </w:r>
      <w:r w:rsidRPr="00AF2F05">
        <w:rPr>
          <w:rFonts w:ascii="標楷體" w:eastAsia="標楷體" w:hAnsi="標楷體"/>
          <w:b/>
          <w:color w:val="000000"/>
        </w:rPr>
        <w:fldChar w:fldCharType="begin"/>
      </w:r>
      <w:r w:rsidRPr="00AF2F05">
        <w:rPr>
          <w:rFonts w:ascii="標楷體" w:eastAsia="標楷體" w:hAnsi="標楷體"/>
          <w:b/>
          <w:color w:val="000000"/>
        </w:rPr>
        <w:instrText xml:space="preserve"> eq \o\ac(</w:instrText>
      </w:r>
      <w:r w:rsidRPr="00AF2F05">
        <w:rPr>
          <w:rFonts w:ascii="標楷體" w:eastAsia="標楷體" w:hAnsi="標楷體" w:hint="eastAsia"/>
          <w:b/>
          <w:color w:val="000000"/>
        </w:rPr>
        <w:instrText>○</w:instrText>
      </w:r>
      <w:r w:rsidRPr="00AF2F05">
        <w:rPr>
          <w:rFonts w:ascii="標楷體" w:eastAsia="標楷體" w:hAnsi="標楷體"/>
          <w:b/>
          <w:color w:val="000000"/>
        </w:rPr>
        <w:instrText>,</w:instrText>
      </w:r>
      <w:r w:rsidRPr="00AF2F05">
        <w:rPr>
          <w:rFonts w:ascii="標楷體" w:eastAsia="標楷體" w:hAnsi="標楷體"/>
          <w:b/>
          <w:color w:val="000000"/>
          <w:position w:val="3"/>
          <w:sz w:val="16"/>
        </w:rPr>
        <w:instrText>2</w:instrText>
      </w:r>
      <w:r w:rsidRPr="00AF2F05">
        <w:rPr>
          <w:rFonts w:ascii="標楷體" w:eastAsia="標楷體" w:hAnsi="標楷體"/>
          <w:b/>
          <w:color w:val="000000"/>
        </w:rPr>
        <w:instrText>)</w:instrText>
      </w:r>
      <w:r w:rsidRPr="00AF2F05">
        <w:rPr>
          <w:rFonts w:ascii="標楷體" w:eastAsia="標楷體" w:hAnsi="標楷體"/>
          <w:b/>
          <w:color w:val="000000"/>
        </w:rPr>
        <w:fldChar w:fldCharType="end"/>
      </w:r>
      <w:r w:rsidRPr="00AF2F05">
        <w:rPr>
          <w:rFonts w:ascii="標楷體" w:eastAsia="標楷體" w:hAnsi="標楷體" w:hint="eastAsia"/>
          <w:b/>
          <w:color w:val="000000"/>
        </w:rPr>
        <w:t>新增由「食安基金」補助勞工所提訴訟之相關費用</w:t>
      </w:r>
    </w:p>
    <w:p w:rsidR="005749C1" w:rsidRPr="00AF2F05" w:rsidRDefault="005749C1" w:rsidP="00AF2F05">
      <w:pPr>
        <w:spacing w:line="440" w:lineRule="exact"/>
        <w:ind w:leftChars="650" w:left="1560" w:firstLineChars="200" w:firstLine="480"/>
        <w:jc w:val="both"/>
        <w:rPr>
          <w:rFonts w:ascii="標楷體" w:eastAsia="標楷體" w:hAnsi="標楷體"/>
          <w:color w:val="000000"/>
        </w:rPr>
      </w:pPr>
      <w:r w:rsidRPr="00AF2F05">
        <w:rPr>
          <w:rFonts w:ascii="標楷體" w:eastAsia="標楷體" w:hAnsi="標楷體" w:hint="eastAsia"/>
          <w:color w:val="000000"/>
        </w:rPr>
        <w:t>為使揭弊勞工無後顧之憂，於</w:t>
      </w:r>
      <w:r w:rsidRPr="00AF2F05">
        <w:rPr>
          <w:rFonts w:ascii="標楷體" w:eastAsia="標楷體" w:hAnsi="標楷體"/>
          <w:color w:val="000000"/>
        </w:rPr>
        <w:t>103</w:t>
      </w:r>
      <w:r w:rsidRPr="00AF2F05">
        <w:rPr>
          <w:rFonts w:ascii="標楷體" w:eastAsia="標楷體" w:hAnsi="標楷體" w:hint="eastAsia"/>
          <w:color w:val="000000"/>
        </w:rPr>
        <w:t>年</w:t>
      </w:r>
      <w:r w:rsidRPr="00AF2F05">
        <w:rPr>
          <w:rFonts w:ascii="標楷體" w:eastAsia="標楷體" w:hAnsi="標楷體"/>
          <w:color w:val="000000"/>
        </w:rPr>
        <w:t>12</w:t>
      </w:r>
      <w:r w:rsidRPr="00AF2F05">
        <w:rPr>
          <w:rFonts w:ascii="標楷體" w:eastAsia="標楷體" w:hAnsi="標楷體" w:hint="eastAsia"/>
          <w:color w:val="000000"/>
        </w:rPr>
        <w:t>月</w:t>
      </w:r>
      <w:r w:rsidRPr="00AF2F05">
        <w:rPr>
          <w:rFonts w:ascii="標楷體" w:eastAsia="標楷體" w:hAnsi="標楷體"/>
          <w:color w:val="000000"/>
        </w:rPr>
        <w:t>10</w:t>
      </w:r>
      <w:r w:rsidRPr="00AF2F05">
        <w:rPr>
          <w:rFonts w:ascii="標楷體" w:eastAsia="標楷體" w:hAnsi="標楷體" w:hint="eastAsia"/>
          <w:color w:val="000000"/>
        </w:rPr>
        <w:t>日於食安法第</w:t>
      </w:r>
      <w:r w:rsidRPr="00AF2F05">
        <w:rPr>
          <w:rFonts w:ascii="標楷體" w:eastAsia="標楷體" w:hAnsi="標楷體"/>
          <w:color w:val="000000"/>
        </w:rPr>
        <w:t>56</w:t>
      </w:r>
      <w:r w:rsidRPr="00AF2F05">
        <w:rPr>
          <w:rFonts w:ascii="標楷體" w:eastAsia="標楷體" w:hAnsi="標楷體" w:hint="eastAsia"/>
          <w:color w:val="000000"/>
        </w:rPr>
        <w:t>條之</w:t>
      </w:r>
      <w:r w:rsidRPr="00AF2F05">
        <w:rPr>
          <w:rFonts w:ascii="標楷體" w:eastAsia="標楷體" w:hAnsi="標楷體"/>
          <w:color w:val="000000"/>
        </w:rPr>
        <w:t>1</w:t>
      </w:r>
      <w:r w:rsidRPr="00AF2F05">
        <w:rPr>
          <w:rFonts w:ascii="標楷體" w:eastAsia="標楷體" w:hAnsi="標楷體" w:hint="eastAsia"/>
          <w:color w:val="000000"/>
        </w:rPr>
        <w:t>第</w:t>
      </w:r>
      <w:r w:rsidRPr="00AF2F05">
        <w:rPr>
          <w:rFonts w:ascii="標楷體" w:eastAsia="標楷體" w:hAnsi="標楷體"/>
          <w:color w:val="000000"/>
        </w:rPr>
        <w:t>4</w:t>
      </w:r>
      <w:r w:rsidRPr="00AF2F05">
        <w:rPr>
          <w:rFonts w:ascii="標楷體" w:eastAsia="標楷體" w:hAnsi="標楷體" w:hint="eastAsia"/>
          <w:color w:val="000000"/>
        </w:rPr>
        <w:t>項第</w:t>
      </w:r>
      <w:r w:rsidRPr="00AF2F05">
        <w:rPr>
          <w:rFonts w:ascii="標楷體" w:eastAsia="標楷體" w:hAnsi="標楷體"/>
          <w:color w:val="000000"/>
        </w:rPr>
        <w:t>3</w:t>
      </w:r>
      <w:r w:rsidRPr="00AF2F05">
        <w:rPr>
          <w:rFonts w:ascii="標楷體" w:eastAsia="標楷體" w:hAnsi="標楷體" w:hint="eastAsia"/>
          <w:color w:val="000000"/>
        </w:rPr>
        <w:t>款新增「第一項基金之用途如下：……三、補助勞工因檢舉雇主違反本法之行為，遭雇主解僱、調職或其他不利處分所提之回復原狀、給付工資及損害賠償訴訟之律師報酬及訴訟相關費用」之規定。</w:t>
      </w:r>
    </w:p>
    <w:p w:rsidR="005749C1" w:rsidRPr="00AF2F05" w:rsidRDefault="005749C1" w:rsidP="00AF2F05">
      <w:pPr>
        <w:spacing w:line="440" w:lineRule="exact"/>
        <w:ind w:left="840" w:hangingChars="350" w:hanging="840"/>
        <w:jc w:val="both"/>
        <w:rPr>
          <w:rFonts w:ascii="標楷體" w:eastAsia="標楷體" w:hAnsi="標楷體"/>
          <w:color w:val="000000"/>
        </w:rPr>
      </w:pPr>
      <w:r w:rsidRPr="00AF2F05">
        <w:rPr>
          <w:rFonts w:ascii="標楷體" w:eastAsia="標楷體" w:hAnsi="標楷體"/>
          <w:color w:val="000000"/>
        </w:rPr>
        <w:t xml:space="preserve">          </w:t>
      </w:r>
      <w:r w:rsidRPr="00AF2F05">
        <w:rPr>
          <w:rFonts w:ascii="標楷體" w:eastAsia="標楷體" w:hAnsi="標楷體"/>
          <w:b/>
          <w:color w:val="000000"/>
        </w:rPr>
        <w:fldChar w:fldCharType="begin"/>
      </w:r>
      <w:r w:rsidRPr="00AF2F05">
        <w:rPr>
          <w:rFonts w:ascii="標楷體" w:eastAsia="標楷體" w:hAnsi="標楷體"/>
          <w:b/>
          <w:color w:val="000000"/>
        </w:rPr>
        <w:instrText xml:space="preserve"> eq \o\ac(</w:instrText>
      </w:r>
      <w:r w:rsidRPr="00AF2F05">
        <w:rPr>
          <w:rFonts w:ascii="標楷體" w:eastAsia="標楷體" w:hAnsi="標楷體" w:hint="eastAsia"/>
          <w:b/>
          <w:color w:val="000000"/>
        </w:rPr>
        <w:instrText>○</w:instrText>
      </w:r>
      <w:r w:rsidRPr="00AF2F05">
        <w:rPr>
          <w:rFonts w:ascii="標楷體" w:eastAsia="標楷體" w:hAnsi="標楷體"/>
          <w:b/>
          <w:color w:val="000000"/>
        </w:rPr>
        <w:instrText>,</w:instrText>
      </w:r>
      <w:r w:rsidRPr="00AF2F05">
        <w:rPr>
          <w:rFonts w:ascii="標楷體" w:eastAsia="標楷體" w:hAnsi="標楷體"/>
          <w:b/>
          <w:color w:val="000000"/>
          <w:position w:val="3"/>
          <w:sz w:val="16"/>
        </w:rPr>
        <w:instrText>3</w:instrText>
      </w:r>
      <w:r w:rsidRPr="00AF2F05">
        <w:rPr>
          <w:rFonts w:ascii="標楷體" w:eastAsia="標楷體" w:hAnsi="標楷體"/>
          <w:b/>
          <w:color w:val="000000"/>
        </w:rPr>
        <w:instrText>)</w:instrText>
      </w:r>
      <w:r w:rsidRPr="00AF2F05">
        <w:rPr>
          <w:rFonts w:ascii="標楷體" w:eastAsia="標楷體" w:hAnsi="標楷體"/>
          <w:b/>
          <w:color w:val="000000"/>
        </w:rPr>
        <w:fldChar w:fldCharType="end"/>
      </w:r>
      <w:r w:rsidRPr="00AF2F05">
        <w:rPr>
          <w:rFonts w:ascii="標楷體" w:eastAsia="標楷體" w:hAnsi="標楷體" w:hint="eastAsia"/>
          <w:b/>
          <w:color w:val="000000"/>
        </w:rPr>
        <w:t>新增「揭弊勞工檢舉獎金」高於一般檢舉人</w:t>
      </w:r>
    </w:p>
    <w:p w:rsidR="005749C1" w:rsidRPr="00AF2F05" w:rsidRDefault="005749C1" w:rsidP="00AF2F05">
      <w:pPr>
        <w:spacing w:line="440" w:lineRule="exact"/>
        <w:ind w:leftChars="650" w:left="1560" w:firstLineChars="200" w:firstLine="480"/>
        <w:jc w:val="both"/>
        <w:rPr>
          <w:rFonts w:ascii="標楷體" w:eastAsia="標楷體" w:hAnsi="標楷體"/>
          <w:color w:val="000000"/>
        </w:rPr>
      </w:pPr>
      <w:r w:rsidRPr="00AF2F05">
        <w:rPr>
          <w:rFonts w:ascii="標楷體" w:eastAsia="標楷體" w:hAnsi="標楷體" w:hint="eastAsia"/>
          <w:color w:val="000000"/>
        </w:rPr>
        <w:t>地方政府為鼓勵勞工為社會公益勇於檢舉雇主違反食安法之行為，除規定一般檢舉人可按實收裁罰金額比例發給檢舉獎金外，另又新增檢舉人如為勞工，提高檢舉獎金之倍數。例如：彰化縣政府於</w:t>
      </w:r>
      <w:r w:rsidRPr="00AF2F05">
        <w:rPr>
          <w:rFonts w:ascii="標楷體" w:eastAsia="標楷體" w:hAnsi="標楷體"/>
          <w:color w:val="000000"/>
        </w:rPr>
        <w:t>103</w:t>
      </w:r>
      <w:r w:rsidRPr="00AF2F05">
        <w:rPr>
          <w:rFonts w:ascii="標楷體" w:eastAsia="標楷體" w:hAnsi="標楷體" w:hint="eastAsia"/>
          <w:color w:val="000000"/>
        </w:rPr>
        <w:t>年</w:t>
      </w:r>
      <w:r w:rsidRPr="00AF2F05">
        <w:rPr>
          <w:rFonts w:ascii="標楷體" w:eastAsia="標楷體" w:hAnsi="標楷體"/>
          <w:color w:val="000000"/>
        </w:rPr>
        <w:t>9</w:t>
      </w:r>
      <w:r w:rsidRPr="00AF2F05">
        <w:rPr>
          <w:rFonts w:ascii="標楷體" w:eastAsia="標楷體" w:hAnsi="標楷體" w:hint="eastAsia"/>
          <w:color w:val="000000"/>
        </w:rPr>
        <w:t>月</w:t>
      </w:r>
      <w:r w:rsidRPr="00AF2F05">
        <w:rPr>
          <w:rFonts w:ascii="標楷體" w:eastAsia="標楷體" w:hAnsi="標楷體"/>
          <w:color w:val="000000"/>
        </w:rPr>
        <w:t>24</w:t>
      </w:r>
      <w:r w:rsidRPr="00AF2F05">
        <w:rPr>
          <w:rFonts w:ascii="標楷體" w:eastAsia="標楷體" w:hAnsi="標楷體" w:hint="eastAsia"/>
          <w:color w:val="000000"/>
        </w:rPr>
        <w:t>訂定「彰化縣檢舉重大違反食品安全衛生管理法案件獎勵辦法」，嗣為鼓勵勞工勇於檢舉，不會忌憚於檢舉後遭受雇主不利之對待，賦予提高檢舉獎金發放之誘因，在</w:t>
      </w:r>
      <w:r w:rsidRPr="00AF2F05">
        <w:rPr>
          <w:rFonts w:ascii="標楷體" w:eastAsia="標楷體" w:hAnsi="標楷體"/>
          <w:color w:val="000000"/>
        </w:rPr>
        <w:t>104</w:t>
      </w:r>
      <w:r w:rsidRPr="00AF2F05">
        <w:rPr>
          <w:rFonts w:ascii="標楷體" w:eastAsia="標楷體" w:hAnsi="標楷體" w:hint="eastAsia"/>
          <w:color w:val="000000"/>
        </w:rPr>
        <w:t>年</w:t>
      </w:r>
      <w:r w:rsidRPr="00AF2F05">
        <w:rPr>
          <w:rFonts w:ascii="標楷體" w:eastAsia="標楷體" w:hAnsi="標楷體"/>
          <w:color w:val="000000"/>
        </w:rPr>
        <w:t>4</w:t>
      </w:r>
      <w:r w:rsidRPr="00AF2F05">
        <w:rPr>
          <w:rFonts w:ascii="標楷體" w:eastAsia="標楷體" w:hAnsi="標楷體" w:hint="eastAsia"/>
          <w:color w:val="000000"/>
        </w:rPr>
        <w:t>月</w:t>
      </w:r>
      <w:r w:rsidRPr="00AF2F05">
        <w:rPr>
          <w:rFonts w:ascii="標楷體" w:eastAsia="標楷體" w:hAnsi="標楷體"/>
          <w:color w:val="000000"/>
        </w:rPr>
        <w:t>2</w:t>
      </w:r>
      <w:r w:rsidRPr="00AF2F05">
        <w:rPr>
          <w:rFonts w:ascii="標楷體" w:eastAsia="標楷體" w:hAnsi="標楷體" w:hint="eastAsia"/>
          <w:color w:val="000000"/>
        </w:rPr>
        <w:t>日於同辦法第</w:t>
      </w:r>
      <w:r w:rsidRPr="00AF2F05">
        <w:rPr>
          <w:rFonts w:ascii="標楷體" w:eastAsia="標楷體" w:hAnsi="標楷體"/>
          <w:color w:val="000000"/>
        </w:rPr>
        <w:t>5</w:t>
      </w:r>
      <w:r w:rsidRPr="00AF2F05">
        <w:rPr>
          <w:rFonts w:ascii="標楷體" w:eastAsia="標楷體" w:hAnsi="標楷體" w:hint="eastAsia"/>
          <w:color w:val="000000"/>
        </w:rPr>
        <w:t>條第</w:t>
      </w:r>
      <w:r w:rsidRPr="00AF2F05">
        <w:rPr>
          <w:rFonts w:ascii="標楷體" w:eastAsia="標楷體" w:hAnsi="標楷體"/>
          <w:color w:val="000000"/>
        </w:rPr>
        <w:t>2</w:t>
      </w:r>
      <w:r w:rsidRPr="00AF2F05">
        <w:rPr>
          <w:rFonts w:ascii="標楷體" w:eastAsia="標楷體" w:hAnsi="標楷體" w:hint="eastAsia"/>
          <w:color w:val="000000"/>
        </w:rPr>
        <w:t>項新增「前項檢舉人於檢舉時之前一年內曾為或現為被檢舉人之受僱人者，按實收裁罰金額百分之五十發給檢舉獎金」（一般檢舉人為百分之二十）之規定，希冀勞工為公益、為大眾食安發聲，讓黑心廠商消失匿跡。</w:t>
      </w:r>
    </w:p>
    <w:p w:rsidR="005749C1" w:rsidRPr="00AF2F05" w:rsidRDefault="005749C1" w:rsidP="00AF2F05">
      <w:pPr>
        <w:autoSpaceDE w:val="0"/>
        <w:autoSpaceDN w:val="0"/>
        <w:adjustRightInd w:val="0"/>
        <w:spacing w:line="440" w:lineRule="exact"/>
        <w:ind w:left="841" w:hangingChars="300" w:hanging="841"/>
        <w:jc w:val="both"/>
        <w:rPr>
          <w:rFonts w:ascii="標楷體" w:eastAsia="標楷體" w:hAnsi="標楷體"/>
          <w:b/>
          <w:color w:val="000000"/>
          <w:sz w:val="28"/>
          <w:szCs w:val="28"/>
        </w:rPr>
      </w:pPr>
      <w:r w:rsidRPr="00AF2F05">
        <w:rPr>
          <w:rFonts w:ascii="標楷體" w:eastAsia="標楷體" w:hAnsi="標楷體" w:hint="eastAsia"/>
          <w:b/>
          <w:color w:val="000000"/>
          <w:sz w:val="28"/>
          <w:szCs w:val="28"/>
        </w:rPr>
        <w:t>（三）對「受害盤商」權益維護之協助</w:t>
      </w:r>
    </w:p>
    <w:p w:rsidR="005749C1" w:rsidRPr="00AF2F05" w:rsidRDefault="005749C1" w:rsidP="00AF2F05">
      <w:pPr>
        <w:numPr>
          <w:ilvl w:val="0"/>
          <w:numId w:val="15"/>
        </w:numPr>
        <w:spacing w:before="120" w:after="120" w:line="440" w:lineRule="exact"/>
        <w:jc w:val="both"/>
        <w:rPr>
          <w:rFonts w:ascii="標楷體" w:eastAsia="標楷體" w:hAnsi="標楷體"/>
          <w:b/>
          <w:color w:val="000000"/>
        </w:rPr>
      </w:pPr>
      <w:r w:rsidRPr="00AF2F05">
        <w:rPr>
          <w:rFonts w:ascii="標楷體" w:eastAsia="標楷體" w:hAnsi="標楷體" w:hint="eastAsia"/>
          <w:b/>
          <w:color w:val="000000"/>
        </w:rPr>
        <w:t>盤商於</w:t>
      </w:r>
      <w:r>
        <w:rPr>
          <w:rFonts w:ascii="標楷體" w:eastAsia="標楷體" w:hAnsi="標楷體" w:hint="eastAsia"/>
          <w:b/>
          <w:color w:val="000000"/>
        </w:rPr>
        <w:t>「</w:t>
      </w:r>
      <w:r w:rsidRPr="00AF2F05">
        <w:rPr>
          <w:rFonts w:ascii="標楷體" w:eastAsia="標楷體" w:hAnsi="標楷體" w:hint="eastAsia"/>
          <w:b/>
          <w:color w:val="000000"/>
        </w:rPr>
        <w:t>消費關係」中之定位</w:t>
      </w:r>
    </w:p>
    <w:p w:rsidR="005749C1" w:rsidRPr="00AF2F05" w:rsidRDefault="005749C1" w:rsidP="00AF2F05">
      <w:pPr>
        <w:pStyle w:val="HTMLPreformatted"/>
        <w:spacing w:line="440" w:lineRule="exact"/>
        <w:ind w:leftChars="381" w:left="914" w:firstLineChars="200" w:firstLine="480"/>
        <w:jc w:val="both"/>
        <w:rPr>
          <w:rFonts w:ascii="標楷體" w:eastAsia="標楷體" w:hAnsi="標楷體"/>
          <w:color w:val="000000"/>
        </w:rPr>
      </w:pPr>
      <w:r w:rsidRPr="00AF2F05">
        <w:rPr>
          <w:rFonts w:ascii="標楷體" w:eastAsia="標楷體" w:hAnsi="標楷體" w:hint="eastAsia"/>
          <w:color w:val="000000"/>
        </w:rPr>
        <w:t>現代商業社會中的消費關係十分複雜，製造商生產產品後，商品往往不是直接送達消費者，而是透過各種通路輾轉流通到最終的消費者手中，商業行為事實上即為一種流通的業務行為。流通是指將產品從製造者</w:t>
      </w:r>
      <w:r w:rsidRPr="00AF2F05">
        <w:rPr>
          <w:rFonts w:ascii="標楷體" w:eastAsia="標楷體" w:hAnsi="標楷體"/>
          <w:color w:val="000000"/>
        </w:rPr>
        <w:t>(</w:t>
      </w:r>
      <w:r w:rsidRPr="00AF2F05">
        <w:rPr>
          <w:rFonts w:ascii="標楷體" w:eastAsia="標楷體" w:hAnsi="標楷體" w:hint="eastAsia"/>
          <w:color w:val="000000"/>
        </w:rPr>
        <w:t>生產者</w:t>
      </w:r>
      <w:r w:rsidRPr="00AF2F05">
        <w:rPr>
          <w:rFonts w:ascii="標楷體" w:eastAsia="標楷體" w:hAnsi="標楷體"/>
          <w:color w:val="000000"/>
        </w:rPr>
        <w:t>)</w:t>
      </w:r>
      <w:r w:rsidRPr="00AF2F05">
        <w:rPr>
          <w:rFonts w:ascii="標楷體" w:eastAsia="標楷體" w:hAnsi="標楷體" w:hint="eastAsia"/>
          <w:color w:val="000000"/>
        </w:rPr>
        <w:t>移轉至使用者</w:t>
      </w:r>
      <w:r w:rsidRPr="00AF2F05">
        <w:rPr>
          <w:rFonts w:ascii="標楷體" w:eastAsia="標楷體" w:hAnsi="標楷體"/>
          <w:color w:val="000000"/>
        </w:rPr>
        <w:t>(</w:t>
      </w:r>
      <w:r w:rsidRPr="00AF2F05">
        <w:rPr>
          <w:rFonts w:ascii="標楷體" w:eastAsia="標楷體" w:hAnsi="標楷體" w:hint="eastAsia"/>
          <w:color w:val="000000"/>
        </w:rPr>
        <w:t>消費者</w:t>
      </w:r>
      <w:r w:rsidRPr="00AF2F05">
        <w:rPr>
          <w:rFonts w:ascii="標楷體" w:eastAsia="標楷體" w:hAnsi="標楷體"/>
          <w:color w:val="000000"/>
        </w:rPr>
        <w:t>)</w:t>
      </w:r>
      <w:r w:rsidRPr="00AF2F05">
        <w:rPr>
          <w:rFonts w:ascii="標楷體" w:eastAsia="標楷體" w:hAnsi="標楷體" w:hint="eastAsia"/>
          <w:color w:val="000000"/>
        </w:rPr>
        <w:t>的過程；而參與這個交易過程的所有廠商，即構成所謂的「通路」（</w:t>
      </w:r>
      <w:r w:rsidRPr="00AF2F05">
        <w:rPr>
          <w:rFonts w:ascii="標楷體" w:eastAsia="標楷體" w:hAnsi="標楷體"/>
          <w:color w:val="000000"/>
        </w:rPr>
        <w:t>Channel</w:t>
      </w:r>
      <w:r w:rsidRPr="00AF2F05">
        <w:rPr>
          <w:rFonts w:ascii="標楷體" w:eastAsia="標楷體" w:hAnsi="標楷體" w:hint="eastAsia"/>
          <w:color w:val="000000"/>
        </w:rPr>
        <w:t>），亦稱之為「行銷通路」或「配銷通路」。</w:t>
      </w:r>
    </w:p>
    <w:p w:rsidR="005749C1" w:rsidRPr="00AF2F05" w:rsidRDefault="005749C1" w:rsidP="00AF2F05">
      <w:pPr>
        <w:pStyle w:val="HTMLPreformatted"/>
        <w:spacing w:line="440" w:lineRule="exact"/>
        <w:ind w:leftChars="381" w:left="914" w:firstLineChars="200" w:firstLine="480"/>
        <w:jc w:val="both"/>
        <w:rPr>
          <w:rFonts w:ascii="標楷體" w:eastAsia="標楷體" w:hAnsi="標楷體"/>
          <w:color w:val="000000"/>
        </w:rPr>
      </w:pPr>
      <w:r w:rsidRPr="00AF2F05">
        <w:rPr>
          <w:rFonts w:ascii="標楷體" w:eastAsia="標楷體" w:hAnsi="標楷體" w:hint="eastAsia"/>
          <w:color w:val="000000"/>
        </w:rPr>
        <w:t>所謂「批發」，係指把產品或服務銷售出去的各種活動，其銷售對象必須是「準備把該產品或服務再銷售出去的人或組織」，或是「把該產品或服務供其它商業用途的人或組織」，而非最終消費者，「批發商」係指主要是從事批發活動的組織。而所謂「零售」是指直接把產品或服務銷售給客戶，以供其個人或家計單位作最終使用的一切活動，零售商之所以存在，是因為它能為顧客帶來額外的附加價值，如良好的購物環境、提供有信譽品牌的商品、銷售人員的解說、地點設置之便利性等</w:t>
      </w:r>
      <w:r>
        <w:rPr>
          <w:rStyle w:val="FootnoteReference"/>
          <w:rFonts w:ascii="標楷體" w:eastAsia="標楷體" w:hAnsi="標楷體" w:cs="細明體"/>
          <w:color w:val="000000"/>
        </w:rPr>
        <w:footnoteReference w:id="17"/>
      </w:r>
      <w:r w:rsidRPr="00AF2F05">
        <w:rPr>
          <w:rFonts w:ascii="標楷體" w:eastAsia="標楷體" w:hAnsi="標楷體" w:hint="eastAsia"/>
          <w:color w:val="000000"/>
        </w:rPr>
        <w:t>。批發商及零售商皆屬通路廠商，通路廠商買進商品並販賣給下游通路廠商或直接銷售予消費者，一般將其稱之為批發商或盤商，並可視其規模區分為大盤商、中盤商、小盤商、地方盤商或零售商。</w:t>
      </w:r>
    </w:p>
    <w:p w:rsidR="005749C1" w:rsidRPr="00AF2F05" w:rsidRDefault="005749C1" w:rsidP="00AF2F05">
      <w:pPr>
        <w:numPr>
          <w:ilvl w:val="0"/>
          <w:numId w:val="15"/>
        </w:numPr>
        <w:spacing w:before="120" w:after="120" w:line="440" w:lineRule="exact"/>
        <w:jc w:val="both"/>
        <w:rPr>
          <w:rFonts w:ascii="標楷體" w:eastAsia="標楷體" w:hAnsi="標楷體"/>
          <w:b/>
          <w:color w:val="000000"/>
        </w:rPr>
      </w:pPr>
      <w:r w:rsidRPr="00AF2F05">
        <w:rPr>
          <w:rFonts w:ascii="標楷體" w:eastAsia="標楷體" w:hAnsi="標楷體" w:hint="eastAsia"/>
          <w:b/>
          <w:color w:val="000000"/>
        </w:rPr>
        <w:t>盤商於「食安事件」中的角色</w:t>
      </w:r>
    </w:p>
    <w:p w:rsidR="005749C1" w:rsidRPr="00AF2F05" w:rsidRDefault="005749C1" w:rsidP="00AF2F05">
      <w:pPr>
        <w:pStyle w:val="HTMLPreformatted"/>
        <w:spacing w:line="440" w:lineRule="exact"/>
        <w:ind w:leftChars="381" w:left="914" w:firstLineChars="200" w:firstLine="480"/>
        <w:jc w:val="both"/>
        <w:rPr>
          <w:rFonts w:ascii="標楷體" w:eastAsia="標楷體" w:hAnsi="標楷體"/>
          <w:color w:val="000000"/>
        </w:rPr>
      </w:pPr>
      <w:r w:rsidRPr="00AF2F05">
        <w:rPr>
          <w:rFonts w:ascii="標楷體" w:eastAsia="標楷體" w:hAnsi="標楷體" w:hint="eastAsia"/>
          <w:color w:val="000000"/>
        </w:rPr>
        <w:t>承上所述，盤商在消費關係中係居於中介者的角色，提供製造商與消費者之間的通路，製造商之商品如有瑕疵，通常難以歸責於通路廠商，因通路廠商對於食品安全檢測較不具專業，實務上常見只要製造商能提供相關檢驗證明予通路廠商，即推定商品為安全並代為銷售，日後發生食品安全問題時，盤商與消費者其實同樣都為受害者。</w:t>
      </w:r>
    </w:p>
    <w:p w:rsidR="005749C1" w:rsidRPr="00AF2F05" w:rsidRDefault="005749C1" w:rsidP="00AF2F05">
      <w:pPr>
        <w:pStyle w:val="HTMLPreformatted"/>
        <w:spacing w:line="440" w:lineRule="exact"/>
        <w:ind w:leftChars="381" w:left="914" w:firstLineChars="200" w:firstLine="480"/>
        <w:jc w:val="both"/>
        <w:rPr>
          <w:rFonts w:ascii="標楷體" w:eastAsia="標楷體" w:hAnsi="標楷體"/>
          <w:color w:val="000000"/>
        </w:rPr>
      </w:pPr>
      <w:r w:rsidRPr="00AF2F05">
        <w:rPr>
          <w:rFonts w:ascii="標楷體" w:eastAsia="標楷體" w:hAnsi="標楷體" w:hint="eastAsia"/>
          <w:color w:val="000000"/>
        </w:rPr>
        <w:t>盤商雖然較消費者具有經濟實力，看似較能承受食安事件造成的損失，但其實不然。其實最大的差別是在於消費者能受到消保法的保障，此從消保法第</w:t>
      </w:r>
      <w:r w:rsidRPr="00AF2F05">
        <w:rPr>
          <w:rFonts w:ascii="標楷體" w:eastAsia="標楷體" w:hAnsi="標楷體"/>
          <w:color w:val="000000"/>
        </w:rPr>
        <w:t>2</w:t>
      </w:r>
      <w:r w:rsidRPr="00AF2F05">
        <w:rPr>
          <w:rFonts w:ascii="標楷體" w:eastAsia="標楷體" w:hAnsi="標楷體" w:hint="eastAsia"/>
          <w:color w:val="000000"/>
        </w:rPr>
        <w:t>條第</w:t>
      </w:r>
      <w:r w:rsidRPr="00AF2F05">
        <w:rPr>
          <w:rFonts w:ascii="標楷體" w:eastAsia="標楷體" w:hAnsi="標楷體"/>
          <w:color w:val="000000"/>
        </w:rPr>
        <w:t>1</w:t>
      </w:r>
      <w:r w:rsidRPr="00AF2F05">
        <w:rPr>
          <w:rFonts w:ascii="標楷體" w:eastAsia="標楷體" w:hAnsi="標楷體" w:hint="eastAsia"/>
          <w:color w:val="000000"/>
        </w:rPr>
        <w:t>款至第</w:t>
      </w:r>
      <w:r w:rsidRPr="00AF2F05">
        <w:rPr>
          <w:rFonts w:ascii="標楷體" w:eastAsia="標楷體" w:hAnsi="標楷體"/>
          <w:color w:val="000000"/>
        </w:rPr>
        <w:t>5</w:t>
      </w:r>
      <w:r w:rsidRPr="00AF2F05">
        <w:rPr>
          <w:rFonts w:ascii="標楷體" w:eastAsia="標楷體" w:hAnsi="標楷體" w:hint="eastAsia"/>
          <w:color w:val="000000"/>
        </w:rPr>
        <w:t>款規定，可知消保法係處理消費關係的特別法，而消費關係必須是消費者與企業經營者間之法律關係，而消費者限定於以消費為目的而為交易、使用商品或接受服務之人，盤商向製造商批發商品，其目的為轉賣予其他廠商或轉賣予消費者，此商業行為並非基於消費目的，故盤商與製造商間應適用民法規定處理，而無法適用消保法。</w:t>
      </w:r>
    </w:p>
    <w:p w:rsidR="005749C1" w:rsidRPr="00AF2F05" w:rsidRDefault="005749C1" w:rsidP="00AF2F05">
      <w:pPr>
        <w:pStyle w:val="HTMLPreformatted"/>
        <w:spacing w:line="440" w:lineRule="exact"/>
        <w:ind w:leftChars="381" w:left="914" w:firstLineChars="200" w:firstLine="480"/>
        <w:jc w:val="both"/>
        <w:rPr>
          <w:rFonts w:ascii="標楷體" w:eastAsia="標楷體" w:hAnsi="標楷體"/>
          <w:color w:val="000000"/>
        </w:rPr>
      </w:pPr>
      <w:r w:rsidRPr="00AF2F05">
        <w:rPr>
          <w:rFonts w:ascii="標楷體" w:eastAsia="標楷體" w:hAnsi="標楷體" w:hint="eastAsia"/>
          <w:color w:val="000000"/>
        </w:rPr>
        <w:t>倘盤商遭遇商品瑕疵之食安事件，僅得依民法債務不履行及物之瑕疵擔保等規定向製造商求償，惟必須負擔大部分之舉證責任，必須在商品具有瑕疵及可歸責於製造商之部分進行舉證，在法律地位上較為不利；相反的，依消保法第</w:t>
      </w:r>
      <w:r w:rsidRPr="00AF2F05">
        <w:rPr>
          <w:rFonts w:ascii="標楷體" w:eastAsia="標楷體" w:hAnsi="標楷體"/>
          <w:color w:val="000000"/>
        </w:rPr>
        <w:t>7</w:t>
      </w:r>
      <w:r w:rsidRPr="00AF2F05">
        <w:rPr>
          <w:rFonts w:ascii="標楷體" w:eastAsia="標楷體" w:hAnsi="標楷體" w:hint="eastAsia"/>
          <w:color w:val="000000"/>
        </w:rPr>
        <w:t>條規定，對於消費者之損害，製造商須負無過失的賠償責任，就算能證明無過失也僅得減輕賠償責任而已，消費者並可透過消保團體之團體訴訟求償，可知消費者於訴訟上之法律地位較盤商有利。</w:t>
      </w:r>
    </w:p>
    <w:p w:rsidR="005749C1" w:rsidRPr="00AF2F05" w:rsidRDefault="005749C1" w:rsidP="00AF2F05">
      <w:pPr>
        <w:pStyle w:val="HTMLPreformatted"/>
        <w:spacing w:line="440" w:lineRule="exact"/>
        <w:ind w:leftChars="381" w:left="914" w:firstLineChars="200" w:firstLine="480"/>
        <w:jc w:val="both"/>
        <w:rPr>
          <w:rFonts w:ascii="標楷體" w:eastAsia="標楷體" w:hAnsi="標楷體"/>
          <w:color w:val="000000"/>
        </w:rPr>
      </w:pPr>
      <w:r w:rsidRPr="00AF2F05">
        <w:rPr>
          <w:rFonts w:ascii="標楷體" w:eastAsia="標楷體" w:hAnsi="標楷體" w:hint="eastAsia"/>
          <w:color w:val="000000"/>
        </w:rPr>
        <w:t>此外，盤商都是一次向製造商批發大量商品，當發生食安事件並經媒體報導時，其大量存貨不僅無法繼續流通，且需面臨向製造商退貨求償之問題，如製造商惡性倒閉、脫產或拒不處理，只能自行向製造商起訴求償，且無法保證取得賠償，損失甚鉅。又部分盤商（如零售商、超市、購物中心等）同時也身為消保法第</w:t>
      </w:r>
      <w:r w:rsidRPr="00AF2F05">
        <w:rPr>
          <w:rFonts w:ascii="標楷體" w:eastAsia="標楷體" w:hAnsi="標楷體"/>
          <w:color w:val="000000"/>
        </w:rPr>
        <w:t>8</w:t>
      </w:r>
      <w:r w:rsidRPr="00AF2F05">
        <w:rPr>
          <w:rFonts w:ascii="標楷體" w:eastAsia="標楷體" w:hAnsi="標楷體" w:hint="eastAsia"/>
          <w:color w:val="000000"/>
        </w:rPr>
        <w:t>條之經銷商，如果對損害未盡防免之注意義務，同樣必須對消費者負擔損害賠償責任，同時也必須受理消費者之退貨，面臨消費者及製造商之雙重壓力，但現行制度卻未提供盤商專門之救濟管道，有待政府研究改善。</w:t>
      </w:r>
    </w:p>
    <w:p w:rsidR="005749C1" w:rsidRPr="00AF2F05" w:rsidRDefault="005749C1" w:rsidP="00AF2F05">
      <w:pPr>
        <w:numPr>
          <w:ilvl w:val="0"/>
          <w:numId w:val="15"/>
        </w:numPr>
        <w:spacing w:before="120" w:after="120" w:line="440" w:lineRule="exact"/>
        <w:jc w:val="both"/>
        <w:rPr>
          <w:rFonts w:ascii="標楷體" w:eastAsia="標楷體" w:hAnsi="標楷體"/>
          <w:b/>
          <w:color w:val="000000"/>
        </w:rPr>
      </w:pPr>
      <w:r w:rsidRPr="00AF2F05">
        <w:rPr>
          <w:rFonts w:ascii="標楷體" w:eastAsia="標楷體" w:hAnsi="標楷體" w:hint="eastAsia"/>
          <w:b/>
          <w:color w:val="000000"/>
        </w:rPr>
        <w:t>現行盤商可採取之策略</w:t>
      </w:r>
    </w:p>
    <w:p w:rsidR="005749C1" w:rsidRPr="00AF2F05" w:rsidRDefault="005749C1" w:rsidP="00AF2F05">
      <w:pPr>
        <w:pStyle w:val="HTMLPreformatted"/>
        <w:spacing w:line="440" w:lineRule="exact"/>
        <w:ind w:leftChars="381" w:left="914" w:firstLineChars="200" w:firstLine="480"/>
        <w:jc w:val="both"/>
        <w:rPr>
          <w:rFonts w:ascii="標楷體" w:eastAsia="標楷體" w:hAnsi="標楷體"/>
          <w:color w:val="000000"/>
        </w:rPr>
      </w:pPr>
      <w:r w:rsidRPr="00AF2F05">
        <w:rPr>
          <w:rFonts w:ascii="標楷體" w:eastAsia="標楷體" w:hAnsi="標楷體" w:hint="eastAsia"/>
          <w:color w:val="000000"/>
        </w:rPr>
        <w:t>在目前欠缺專法處理盤商與製造商間法律關係之情形下，仍應回歸民法處理，盤商如欲保障自身權益，務必與製造商簽訂供貨契約，明定商品種類、應具有之品質以及退貨求償之規定，對於商品是否具有瑕疵，除要求製造商出具合格檢驗證明，雙方並可約定由公正第三方對於商品是否合格進行檢驗或不定期抽驗，以保障商品確實無安全及衛生之虞。</w:t>
      </w:r>
    </w:p>
    <w:p w:rsidR="005749C1" w:rsidRPr="00AF2F05" w:rsidRDefault="005749C1" w:rsidP="00AF2F05">
      <w:pPr>
        <w:pStyle w:val="HTMLPreformatted"/>
        <w:spacing w:line="440" w:lineRule="exact"/>
        <w:ind w:leftChars="381" w:left="914" w:firstLineChars="200" w:firstLine="480"/>
        <w:jc w:val="both"/>
        <w:rPr>
          <w:rFonts w:ascii="標楷體" w:eastAsia="標楷體" w:hAnsi="標楷體"/>
          <w:color w:val="000000"/>
        </w:rPr>
      </w:pPr>
      <w:r w:rsidRPr="00AF2F05">
        <w:rPr>
          <w:rFonts w:ascii="標楷體" w:eastAsia="標楷體" w:hAnsi="標楷體" w:hint="eastAsia"/>
          <w:color w:val="000000"/>
        </w:rPr>
        <w:t>盤商較消費者有利之處在於盤商與製造商訂有供貨契約，得直接證明雙方之法律關係，而消費者除非留存發票、電子消費紀錄或商品殘餘物等，難以證明其消費關係之存在並求償。故當食安事件發生時，盤商應立即依民法及契約規定向製造商退貨並請求損害賠償，且依民法第</w:t>
      </w:r>
      <w:r w:rsidRPr="00AF2F05">
        <w:rPr>
          <w:rFonts w:ascii="標楷體" w:eastAsia="標楷體" w:hAnsi="標楷體"/>
          <w:color w:val="000000"/>
        </w:rPr>
        <w:t>260</w:t>
      </w:r>
      <w:r w:rsidRPr="00AF2F05">
        <w:rPr>
          <w:rFonts w:ascii="標楷體" w:eastAsia="標楷體" w:hAnsi="標楷體" w:hint="eastAsia"/>
          <w:color w:val="000000"/>
        </w:rPr>
        <w:t>條及第</w:t>
      </w:r>
      <w:r w:rsidRPr="00AF2F05">
        <w:rPr>
          <w:rFonts w:ascii="標楷體" w:eastAsia="標楷體" w:hAnsi="標楷體"/>
          <w:color w:val="000000"/>
        </w:rPr>
        <w:t>263</w:t>
      </w:r>
      <w:r w:rsidRPr="00AF2F05">
        <w:rPr>
          <w:rFonts w:ascii="標楷體" w:eastAsia="標楷體" w:hAnsi="標楷體" w:hint="eastAsia"/>
          <w:color w:val="000000"/>
        </w:rPr>
        <w:t>條之規定，終止或解除契約並不妨礙損害賠償之請求。盤商並得以支付命令之方式儘速獲得賠償，亦可就製造商之財產向法院聲請假扣押以防免其脫產，造成日後求助無門之窘境。</w:t>
      </w:r>
    </w:p>
    <w:p w:rsidR="005749C1" w:rsidRPr="00AF2F05" w:rsidRDefault="005749C1" w:rsidP="00AF2F05">
      <w:pPr>
        <w:numPr>
          <w:ilvl w:val="0"/>
          <w:numId w:val="15"/>
        </w:numPr>
        <w:spacing w:before="120" w:after="120" w:line="440" w:lineRule="exact"/>
        <w:jc w:val="both"/>
        <w:rPr>
          <w:rFonts w:ascii="標楷體" w:eastAsia="標楷體" w:hAnsi="標楷體"/>
          <w:b/>
          <w:color w:val="000000"/>
        </w:rPr>
      </w:pPr>
      <w:r w:rsidRPr="00AF2F05">
        <w:rPr>
          <w:rFonts w:ascii="標楷體" w:eastAsia="標楷體" w:hAnsi="標楷體" w:hint="eastAsia"/>
          <w:b/>
          <w:color w:val="000000"/>
        </w:rPr>
        <w:t>目前政府提供的解決及協助機制</w:t>
      </w:r>
    </w:p>
    <w:p w:rsidR="005749C1" w:rsidRPr="00AF2F05" w:rsidRDefault="005749C1" w:rsidP="00AF2F05">
      <w:pPr>
        <w:pStyle w:val="HTMLPreformatted"/>
        <w:spacing w:line="440" w:lineRule="exact"/>
        <w:ind w:leftChars="381" w:left="914" w:firstLineChars="200" w:firstLine="480"/>
        <w:jc w:val="both"/>
        <w:rPr>
          <w:rFonts w:ascii="標楷體" w:eastAsia="標楷體" w:hAnsi="標楷體"/>
          <w:color w:val="000000"/>
        </w:rPr>
      </w:pPr>
      <w:r w:rsidRPr="00AF2F05">
        <w:rPr>
          <w:rFonts w:ascii="標楷體" w:eastAsia="標楷體" w:hAnsi="標楷體" w:hint="eastAsia"/>
          <w:color w:val="000000"/>
        </w:rPr>
        <w:t>如前所述，當重大食安事件發生時，盤商確實面臨消費者及製造商之雙重壓力，但現行制度並未提供盤商專門的救濟管道，尤其在盤商面對製造商時，其地位是被動且弱勢的，故當盤商向製造商退貨求償發生紛爭時，政府自應積極協助解決盤商達成退貨取得賠償之目的，茲將本次研究發現我國政府對於企業經營者與受害盤商間因重大食安事件所發生之退貨求償紛爭提出之解決及協助機制，略述如下：</w:t>
      </w:r>
    </w:p>
    <w:p w:rsidR="005749C1" w:rsidRPr="00AF2F05" w:rsidRDefault="005749C1" w:rsidP="00AF2F05">
      <w:pPr>
        <w:tabs>
          <w:tab w:val="left" w:pos="567"/>
        </w:tabs>
        <w:spacing w:line="440" w:lineRule="exact"/>
        <w:jc w:val="both"/>
        <w:rPr>
          <w:rFonts w:ascii="標楷體" w:eastAsia="標楷體" w:hAnsi="標楷體"/>
          <w:b/>
          <w:color w:val="000000"/>
        </w:rPr>
      </w:pPr>
      <w:r w:rsidRPr="00AF2F05">
        <w:rPr>
          <w:rFonts w:ascii="標楷體" w:eastAsia="標楷體" w:hAnsi="標楷體"/>
          <w:color w:val="000000"/>
        </w:rPr>
        <w:t xml:space="preserve">   </w:t>
      </w:r>
      <w:r w:rsidRPr="00AF2F05">
        <w:rPr>
          <w:rFonts w:ascii="標楷體" w:eastAsia="標楷體" w:hAnsi="標楷體" w:hint="eastAsia"/>
          <w:b/>
          <w:color w:val="000000"/>
        </w:rPr>
        <w:t>（</w:t>
      </w:r>
      <w:r w:rsidRPr="00AF2F05">
        <w:rPr>
          <w:rFonts w:ascii="標楷體" w:eastAsia="標楷體" w:hAnsi="標楷體"/>
          <w:b/>
          <w:color w:val="000000"/>
        </w:rPr>
        <w:t>1</w:t>
      </w:r>
      <w:r w:rsidRPr="00AF2F05">
        <w:rPr>
          <w:rFonts w:ascii="標楷體" w:eastAsia="標楷體" w:hAnsi="標楷體" w:hint="eastAsia"/>
          <w:b/>
          <w:color w:val="000000"/>
        </w:rPr>
        <w:t>）行政協助</w:t>
      </w:r>
      <w:r w:rsidRPr="00AF2F05">
        <w:rPr>
          <w:rFonts w:ascii="標楷體" w:eastAsia="標楷體" w:hAnsi="標楷體"/>
          <w:b/>
          <w:color w:val="000000"/>
        </w:rPr>
        <w:t>-</w:t>
      </w:r>
      <w:r w:rsidRPr="00AF2F05">
        <w:rPr>
          <w:rFonts w:ascii="標楷體" w:eastAsia="標楷體" w:hAnsi="標楷體" w:hint="eastAsia"/>
          <w:b/>
          <w:color w:val="000000"/>
        </w:rPr>
        <w:t>協調「要求製造商」主動向盤商「完成退貨及賠償」事宜</w:t>
      </w:r>
    </w:p>
    <w:p w:rsidR="005749C1" w:rsidRPr="00AF2F05" w:rsidRDefault="005749C1" w:rsidP="00AF2F05">
      <w:pPr>
        <w:spacing w:line="440" w:lineRule="exact"/>
        <w:ind w:leftChars="463" w:left="1111" w:firstLineChars="200" w:firstLine="480"/>
        <w:jc w:val="both"/>
        <w:rPr>
          <w:rFonts w:ascii="標楷體" w:eastAsia="標楷體" w:hAnsi="標楷體"/>
          <w:color w:val="000000"/>
        </w:rPr>
      </w:pPr>
      <w:r w:rsidRPr="00AF2F05">
        <w:rPr>
          <w:rFonts w:ascii="標楷體" w:eastAsia="標楷體" w:hAnsi="標楷體" w:hint="eastAsia"/>
          <w:color w:val="000000"/>
        </w:rPr>
        <w:t>由衛生福利部邀集相關部會、行政院消保處及黑心製造商所在之地方政府召開研商食安事件之消費者、通路商後續求償事宜會議，並制定求償流程圖，其求償流程圖如是：地方政府衛生局要求製造商清點回收貨品數量與貨款，並製作回收報告書送地方政府→地方政府衛生局確認回收報告書→地方政府責成製造商以回收報告書營運計畫向法院申請解除部分扣押財產，作為支付員工薪資、營運必要費用及消費者、盤商退貨款→地檢署公訴人協助法院審理解除部分扣押財產裁定→法院裁定同意解除部分扣押財產聲請→地方政府責成製造商將解除扣押財產設立專戶→經濟部協請會計師監管專戶處理消費者及盤商退貨款。準此求償流程圖，地方政府衛生局、法制單位及消保官積極協助盤商完成退貨及取得賠償。例如：大統食用油事件爆發時，彰化縣衛生局、彰化縣政府法制處及消保官即依據前開行政院衛生福利部所制定之求償流程圖，積極協助本縣盤商自救會完成退貨及求償事宜。</w:t>
      </w:r>
    </w:p>
    <w:p w:rsidR="005749C1" w:rsidRPr="00AF2F05" w:rsidRDefault="005749C1" w:rsidP="00AF2F05">
      <w:pPr>
        <w:tabs>
          <w:tab w:val="left" w:pos="567"/>
        </w:tabs>
        <w:spacing w:line="440" w:lineRule="exact"/>
        <w:jc w:val="both"/>
        <w:rPr>
          <w:rFonts w:ascii="標楷體" w:eastAsia="標楷體" w:hAnsi="標楷體"/>
          <w:b/>
          <w:color w:val="000000"/>
        </w:rPr>
      </w:pPr>
      <w:r w:rsidRPr="00AF2F05">
        <w:rPr>
          <w:rFonts w:ascii="標楷體" w:eastAsia="標楷體" w:hAnsi="標楷體"/>
          <w:color w:val="000000"/>
        </w:rPr>
        <w:t xml:space="preserve">   </w:t>
      </w:r>
      <w:r w:rsidRPr="00AF2F05">
        <w:rPr>
          <w:rFonts w:ascii="標楷體" w:eastAsia="標楷體" w:hAnsi="標楷體" w:hint="eastAsia"/>
          <w:b/>
          <w:color w:val="000000"/>
        </w:rPr>
        <w:t>（</w:t>
      </w:r>
      <w:r w:rsidRPr="00AF2F05">
        <w:rPr>
          <w:rFonts w:ascii="標楷體" w:eastAsia="標楷體" w:hAnsi="標楷體"/>
          <w:b/>
          <w:color w:val="000000"/>
        </w:rPr>
        <w:t>2</w:t>
      </w:r>
      <w:r w:rsidRPr="00AF2F05">
        <w:rPr>
          <w:rFonts w:ascii="標楷體" w:eastAsia="標楷體" w:hAnsi="標楷體" w:hint="eastAsia"/>
          <w:b/>
          <w:color w:val="000000"/>
        </w:rPr>
        <w:t>）訴訟協助</w:t>
      </w:r>
      <w:r w:rsidRPr="00AF2F05">
        <w:rPr>
          <w:rFonts w:ascii="標楷體" w:eastAsia="標楷體" w:hAnsi="標楷體"/>
          <w:b/>
          <w:color w:val="000000"/>
        </w:rPr>
        <w:t>-</w:t>
      </w:r>
      <w:r w:rsidRPr="00AF2F05">
        <w:rPr>
          <w:rFonts w:ascii="標楷體" w:eastAsia="標楷體" w:hAnsi="標楷體" w:hint="eastAsia"/>
          <w:b/>
          <w:color w:val="000000"/>
        </w:rPr>
        <w:t>協助受害盤商向法院取得「強制執行」名義</w:t>
      </w:r>
    </w:p>
    <w:p w:rsidR="005749C1" w:rsidRPr="00AF2F05" w:rsidRDefault="005749C1" w:rsidP="00AF2F05">
      <w:pPr>
        <w:spacing w:line="440" w:lineRule="exact"/>
        <w:ind w:leftChars="463" w:left="1111" w:firstLineChars="200" w:firstLine="480"/>
        <w:jc w:val="both"/>
        <w:rPr>
          <w:rFonts w:ascii="標楷體" w:eastAsia="標楷體" w:hAnsi="標楷體"/>
          <w:color w:val="000000"/>
        </w:rPr>
      </w:pPr>
      <w:r w:rsidRPr="00AF2F05">
        <w:rPr>
          <w:rFonts w:ascii="標楷體" w:eastAsia="標楷體" w:hAnsi="標楷體" w:hint="eastAsia"/>
          <w:color w:val="000000"/>
        </w:rPr>
        <w:t>當食安事件發生時，盤商可依民法及契約規定向製造商退貨並請求損害賠償，且依民法第</w:t>
      </w:r>
      <w:r w:rsidRPr="00AF2F05">
        <w:rPr>
          <w:rFonts w:ascii="標楷體" w:eastAsia="標楷體" w:hAnsi="標楷體"/>
          <w:color w:val="000000"/>
        </w:rPr>
        <w:t>260</w:t>
      </w:r>
      <w:r w:rsidRPr="00AF2F05">
        <w:rPr>
          <w:rFonts w:ascii="標楷體" w:eastAsia="標楷體" w:hAnsi="標楷體" w:hint="eastAsia"/>
          <w:color w:val="000000"/>
        </w:rPr>
        <w:t>條及第</w:t>
      </w:r>
      <w:r w:rsidRPr="00AF2F05">
        <w:rPr>
          <w:rFonts w:ascii="標楷體" w:eastAsia="標楷體" w:hAnsi="標楷體"/>
          <w:color w:val="000000"/>
        </w:rPr>
        <w:t>263</w:t>
      </w:r>
      <w:r w:rsidRPr="00AF2F05">
        <w:rPr>
          <w:rFonts w:ascii="標楷體" w:eastAsia="標楷體" w:hAnsi="標楷體" w:hint="eastAsia"/>
          <w:color w:val="000000"/>
        </w:rPr>
        <w:t>條之規定，終止或解除契約並不妨礙損害賠償之請求。盤商並得經由督促程序聲請法院核發支付命令或提起民事訴訟訴請求損害賠償。然因受害盤商在經濟上及法律知能均不如製造商，地方政府為讓受害盤商取得製造商之退貨單，作為日後行使債權之憑證，俾以較簡易省錢方式取得支付命令，邀集製造商及受害盤商等相關單位就食安事件所衍生之債務金額進行協調，並要求製造商於清點、確認退貨數量及金額後，給予受害盤商退貨單，做為債權憑證，進而協助受害盤商向法院取得支付命令，再據此支付命令所確定之債權，由地檢署解除製造商部分扣押財產獲得賠償。</w:t>
      </w:r>
    </w:p>
    <w:p w:rsidR="005749C1" w:rsidRPr="00AF2F05" w:rsidRDefault="005749C1" w:rsidP="00AF2F05">
      <w:pPr>
        <w:spacing w:line="440" w:lineRule="exact"/>
        <w:ind w:leftChars="463" w:left="1111" w:firstLineChars="200" w:firstLine="480"/>
        <w:jc w:val="both"/>
        <w:rPr>
          <w:rFonts w:ascii="標楷體" w:eastAsia="標楷體" w:hAnsi="標楷體"/>
          <w:color w:val="000000"/>
        </w:rPr>
      </w:pPr>
      <w:r w:rsidRPr="00AF2F05">
        <w:rPr>
          <w:rFonts w:ascii="標楷體" w:eastAsia="標楷體" w:hAnsi="標楷體" w:hint="eastAsia"/>
          <w:color w:val="000000"/>
        </w:rPr>
        <w:t>就如大統油品事件，彰化縣政府法制處受理盤商自救會之求償請求，並受理盤商求償登記案件，主動邀集大統公司與盤商自救會成員召開協商會議，其後並聘請律師出席法制處所辦理「大統油品事件盤商法律意見諮詢」會議，邀請盤商自救會成員到會諮詢求償及聲請支付命令相關法律程序，並持續協助受害盤商完成支付命令聲請程序及民事求償相關事宜。</w:t>
      </w:r>
    </w:p>
    <w:p w:rsidR="005749C1" w:rsidRPr="00AF2F05" w:rsidRDefault="005749C1" w:rsidP="00AF2F05">
      <w:pPr>
        <w:spacing w:line="440" w:lineRule="exact"/>
        <w:ind w:leftChars="50" w:left="1200" w:hangingChars="450" w:hanging="1080"/>
        <w:jc w:val="both"/>
        <w:rPr>
          <w:rFonts w:ascii="標楷體" w:eastAsia="標楷體" w:hAnsi="標楷體"/>
          <w:color w:val="000000"/>
        </w:rPr>
      </w:pPr>
    </w:p>
    <w:p w:rsidR="005749C1" w:rsidRPr="00AF2F05" w:rsidRDefault="005749C1" w:rsidP="00AF2F05">
      <w:pPr>
        <w:pStyle w:val="NormalWeb"/>
        <w:spacing w:line="440" w:lineRule="exact"/>
        <w:ind w:left="721" w:hangingChars="200" w:hanging="721"/>
        <w:jc w:val="both"/>
        <w:rPr>
          <w:rFonts w:ascii="標楷體" w:eastAsia="標楷體" w:hAnsi="標楷體"/>
          <w:b/>
          <w:color w:val="000000"/>
          <w:sz w:val="36"/>
          <w:szCs w:val="36"/>
        </w:rPr>
      </w:pPr>
      <w:r w:rsidRPr="00AF2F05">
        <w:rPr>
          <w:rFonts w:ascii="標楷體" w:eastAsia="標楷體" w:hAnsi="標楷體" w:cs="細明體" w:hint="eastAsia"/>
          <w:b/>
          <w:color w:val="000000"/>
          <w:sz w:val="36"/>
          <w:szCs w:val="36"/>
        </w:rPr>
        <w:t>六、</w:t>
      </w:r>
      <w:r w:rsidRPr="00AF2F05">
        <w:rPr>
          <w:rFonts w:ascii="標楷體" w:eastAsia="標楷體" w:hAnsi="標楷體" w:hint="eastAsia"/>
          <w:b/>
          <w:color w:val="000000"/>
          <w:sz w:val="36"/>
          <w:szCs w:val="36"/>
        </w:rPr>
        <w:t>結論與建議</w:t>
      </w:r>
    </w:p>
    <w:p w:rsidR="005749C1" w:rsidRPr="00AF2F05" w:rsidRDefault="005749C1" w:rsidP="00AF2F05">
      <w:pPr>
        <w:tabs>
          <w:tab w:val="left" w:pos="3660"/>
        </w:tabs>
        <w:spacing w:line="440" w:lineRule="exact"/>
        <w:ind w:leftChars="300" w:left="720" w:firstLineChars="200" w:firstLine="480"/>
        <w:jc w:val="both"/>
        <w:rPr>
          <w:rFonts w:ascii="標楷體" w:eastAsia="標楷體" w:hAnsi="標楷體"/>
          <w:color w:val="000000"/>
        </w:rPr>
      </w:pPr>
      <w:r w:rsidRPr="00AF2F05">
        <w:rPr>
          <w:rFonts w:ascii="標楷體" w:eastAsia="標楷體" w:hAnsi="標楷體" w:cs="細明體" w:hint="eastAsia"/>
          <w:color w:val="000000"/>
          <w:kern w:val="0"/>
        </w:rPr>
        <w:t>「</w:t>
      </w:r>
      <w:r w:rsidRPr="00AF2F05">
        <w:rPr>
          <w:rFonts w:ascii="標楷體" w:eastAsia="標楷體" w:hAnsi="標楷體" w:hint="eastAsia"/>
          <w:color w:val="000000"/>
        </w:rPr>
        <w:t>政府」是為人民而存在，近年來「黑心食品」等重大「食安事件」層出不窮，使得社會各地都產生了擔憂，食安風暴長時間盤桓在台灣社會之上，導致「民眾惶惶不安」、「政府疲於奔命」而「企業信譽」也受到嚴重的打擊，造成「人民」、「政府」、「業者」三輸的局面，為解決此一困境，政府除了要強化「食品安全」監督管理機制，有效對「違法業者」提起行政及法律制裁，讓不肖業者不敢以身試法，讓守法業者獲得肯定之外，對重大食安「消費爭議事件」</w:t>
      </w:r>
      <w:r w:rsidRPr="00AF2F05">
        <w:rPr>
          <w:rFonts w:ascii="新細明體" w:hAnsi="新細明體" w:hint="eastAsia"/>
          <w:color w:val="000000"/>
        </w:rPr>
        <w:t>，</w:t>
      </w:r>
      <w:r w:rsidRPr="00AF2F05">
        <w:rPr>
          <w:rFonts w:ascii="標楷體" w:eastAsia="標楷體" w:hAnsi="標楷體" w:hint="eastAsia"/>
          <w:color w:val="000000"/>
        </w:rPr>
        <w:t>更應積極提供相關「受害者」更有效的服務量能和即時的保護，才能貫徹政府存在之價值與目的</w:t>
      </w:r>
      <w:r w:rsidRPr="00AF2F05">
        <w:rPr>
          <w:rFonts w:ascii="新細明體" w:hAnsi="新細明體" w:hint="eastAsia"/>
          <w:color w:val="000000"/>
        </w:rPr>
        <w:t>，</w:t>
      </w:r>
      <w:r w:rsidRPr="00AF2F05">
        <w:rPr>
          <w:rFonts w:ascii="標楷體" w:eastAsia="標楷體" w:hAnsi="標楷體" w:hint="eastAsia"/>
          <w:color w:val="000000"/>
        </w:rPr>
        <w:t>並符合人民的期待。</w:t>
      </w:r>
    </w:p>
    <w:p w:rsidR="005749C1" w:rsidRPr="00AF2F05" w:rsidRDefault="005749C1" w:rsidP="00AF2F05">
      <w:pPr>
        <w:tabs>
          <w:tab w:val="left" w:pos="3660"/>
        </w:tabs>
        <w:spacing w:line="440" w:lineRule="exact"/>
        <w:ind w:leftChars="300" w:left="720" w:firstLineChars="200" w:firstLine="480"/>
        <w:jc w:val="both"/>
        <w:rPr>
          <w:rFonts w:ascii="標楷體" w:eastAsia="標楷體" w:hAnsi="標楷體"/>
          <w:color w:val="000000"/>
        </w:rPr>
      </w:pPr>
      <w:r w:rsidRPr="00AF2F05">
        <w:rPr>
          <w:rFonts w:ascii="標楷體" w:eastAsia="標楷體" w:hAnsi="標楷體" w:hint="eastAsia"/>
          <w:color w:val="000000"/>
        </w:rPr>
        <w:t>準此</w:t>
      </w:r>
      <w:r w:rsidRPr="00AF2F05">
        <w:rPr>
          <w:rFonts w:ascii="新細明體" w:hAnsi="新細明體" w:hint="eastAsia"/>
          <w:color w:val="000000"/>
        </w:rPr>
        <w:t>，</w:t>
      </w:r>
      <w:r w:rsidRPr="00AF2F05">
        <w:rPr>
          <w:rFonts w:ascii="標楷體" w:eastAsia="標楷體" w:hAnsi="標楷體" w:hint="eastAsia"/>
          <w:color w:val="000000"/>
        </w:rPr>
        <w:t>針對重大食安消費爭議事件</w:t>
      </w:r>
      <w:r w:rsidRPr="00AF2F05">
        <w:rPr>
          <w:rFonts w:ascii="新細明體" w:hAnsi="新細明體" w:hint="eastAsia"/>
          <w:color w:val="000000"/>
        </w:rPr>
        <w:t>，</w:t>
      </w:r>
      <w:r w:rsidRPr="00AF2F05">
        <w:rPr>
          <w:rFonts w:ascii="標楷體" w:eastAsia="標楷體" w:hAnsi="標楷體" w:hint="eastAsia"/>
          <w:color w:val="000000"/>
        </w:rPr>
        <w:t>政府如何建構一個更有效的保護和服務機制，達到預防與保護的效果，本文分就消費者、勞工及盤商保護之三大面向，建議如下：</w:t>
      </w:r>
    </w:p>
    <w:p w:rsidR="005749C1" w:rsidRPr="00AF2F05" w:rsidRDefault="005749C1" w:rsidP="00AF2F05">
      <w:pPr>
        <w:autoSpaceDE w:val="0"/>
        <w:autoSpaceDN w:val="0"/>
        <w:adjustRightInd w:val="0"/>
        <w:spacing w:line="440" w:lineRule="exact"/>
        <w:ind w:left="841" w:hangingChars="300" w:hanging="841"/>
        <w:jc w:val="both"/>
        <w:rPr>
          <w:rFonts w:ascii="標楷體" w:eastAsia="標楷體" w:hAnsi="標楷體"/>
          <w:b/>
          <w:color w:val="000000"/>
          <w:sz w:val="28"/>
          <w:szCs w:val="28"/>
        </w:rPr>
      </w:pPr>
      <w:r w:rsidRPr="00AF2F05">
        <w:rPr>
          <w:rFonts w:ascii="標楷體" w:eastAsia="標楷體" w:hAnsi="標楷體" w:hint="eastAsia"/>
          <w:b/>
          <w:color w:val="000000"/>
          <w:sz w:val="28"/>
          <w:szCs w:val="28"/>
        </w:rPr>
        <w:t>（一）對消費者之保護方面：</w:t>
      </w:r>
    </w:p>
    <w:p w:rsidR="005749C1" w:rsidRPr="00AF2F05" w:rsidRDefault="005749C1" w:rsidP="00AF2F05">
      <w:pPr>
        <w:spacing w:before="120" w:after="120" w:line="440" w:lineRule="exact"/>
        <w:ind w:leftChars="375" w:left="900" w:firstLineChars="200" w:firstLine="480"/>
        <w:jc w:val="both"/>
        <w:rPr>
          <w:rFonts w:ascii="標楷體" w:eastAsia="標楷體" w:hAnsi="標楷體"/>
          <w:color w:val="000000"/>
        </w:rPr>
      </w:pPr>
      <w:r w:rsidRPr="00AF2F05">
        <w:rPr>
          <w:rFonts w:ascii="標楷體" w:eastAsia="標楷體" w:hAnsi="標楷體" w:hint="eastAsia"/>
          <w:color w:val="000000"/>
        </w:rPr>
        <w:t>除在現行的「保護消費者」解決紛爭機制規範下，依法落實申訴、調解及團體訴訟機制</w:t>
      </w:r>
      <w:r w:rsidRPr="00AF2F05">
        <w:rPr>
          <w:rFonts w:ascii="標楷體" w:eastAsia="標楷體" w:hAnsi="標楷體"/>
          <w:color w:val="000000"/>
        </w:rPr>
        <w:t>(</w:t>
      </w:r>
      <w:r w:rsidRPr="00AF2F05">
        <w:rPr>
          <w:rFonts w:ascii="標楷體" w:eastAsia="標楷體" w:hAnsi="標楷體" w:hint="eastAsia"/>
          <w:color w:val="000000"/>
        </w:rPr>
        <w:t>消保法第</w:t>
      </w:r>
      <w:r w:rsidRPr="00AF2F05">
        <w:rPr>
          <w:rFonts w:ascii="標楷體" w:eastAsia="標楷體" w:hAnsi="標楷體"/>
          <w:color w:val="000000"/>
        </w:rPr>
        <w:t>43</w:t>
      </w:r>
      <w:r w:rsidRPr="00AF2F05">
        <w:rPr>
          <w:rFonts w:ascii="標楷體" w:eastAsia="標楷體" w:hAnsi="標楷體" w:hint="eastAsia"/>
          <w:color w:val="000000"/>
        </w:rPr>
        <w:t>條、第</w:t>
      </w:r>
      <w:r w:rsidRPr="00AF2F05">
        <w:rPr>
          <w:rFonts w:ascii="標楷體" w:eastAsia="標楷體" w:hAnsi="標楷體"/>
          <w:color w:val="000000"/>
        </w:rPr>
        <w:t>44</w:t>
      </w:r>
      <w:r w:rsidRPr="00AF2F05">
        <w:rPr>
          <w:rFonts w:ascii="標楷體" w:eastAsia="標楷體" w:hAnsi="標楷體" w:hint="eastAsia"/>
          <w:color w:val="000000"/>
        </w:rPr>
        <w:t>條、第</w:t>
      </w:r>
      <w:r w:rsidRPr="00AF2F05">
        <w:rPr>
          <w:rFonts w:ascii="標楷體" w:eastAsia="標楷體" w:hAnsi="標楷體"/>
          <w:color w:val="000000"/>
        </w:rPr>
        <w:t>50</w:t>
      </w:r>
      <w:r w:rsidRPr="00AF2F05">
        <w:rPr>
          <w:rFonts w:ascii="標楷體" w:eastAsia="標楷體" w:hAnsi="標楷體" w:hint="eastAsia"/>
          <w:color w:val="000000"/>
        </w:rPr>
        <w:t>條第</w:t>
      </w:r>
      <w:r w:rsidRPr="00AF2F05">
        <w:rPr>
          <w:rFonts w:ascii="標楷體" w:eastAsia="標楷體" w:hAnsi="標楷體"/>
          <w:color w:val="000000"/>
        </w:rPr>
        <w:t>1</w:t>
      </w:r>
      <w:r w:rsidRPr="00AF2F05">
        <w:rPr>
          <w:rFonts w:ascii="標楷體" w:eastAsia="標楷體" w:hAnsi="標楷體" w:hint="eastAsia"/>
          <w:color w:val="000000"/>
        </w:rPr>
        <w:t>項等規定</w:t>
      </w:r>
      <w:r w:rsidRPr="00AF2F05">
        <w:rPr>
          <w:rFonts w:ascii="標楷體" w:eastAsia="標楷體" w:hAnsi="標楷體"/>
          <w:color w:val="000000"/>
        </w:rPr>
        <w:t>)</w:t>
      </w:r>
      <w:r w:rsidRPr="00AF2F05">
        <w:rPr>
          <w:rFonts w:ascii="標楷體" w:eastAsia="標楷體" w:hAnsi="標楷體" w:hint="eastAsia"/>
          <w:color w:val="000000"/>
        </w:rPr>
        <w:t>，使政府成為保護消費者之最佳後盾外，更應積極為受害消費者提供如下協助：</w:t>
      </w:r>
    </w:p>
    <w:p w:rsidR="005749C1" w:rsidRPr="00235E1C" w:rsidRDefault="005749C1" w:rsidP="00AF2F05">
      <w:pPr>
        <w:numPr>
          <w:ilvl w:val="0"/>
          <w:numId w:val="17"/>
        </w:numPr>
        <w:spacing w:before="120" w:after="120" w:line="440" w:lineRule="exact"/>
        <w:jc w:val="both"/>
        <w:rPr>
          <w:rFonts w:ascii="標楷體" w:eastAsia="標楷體" w:hAnsi="標楷體"/>
          <w:b/>
          <w:color w:val="000000"/>
        </w:rPr>
      </w:pPr>
      <w:r w:rsidRPr="00235E1C">
        <w:rPr>
          <w:rFonts w:ascii="標楷體" w:eastAsia="標楷體" w:hAnsi="標楷體" w:hint="eastAsia"/>
          <w:b/>
          <w:color w:val="000000"/>
        </w:rPr>
        <w:t>行政協調－要求業者提出保障消費者方案。</w:t>
      </w:r>
    </w:p>
    <w:p w:rsidR="005749C1" w:rsidRPr="00235E1C" w:rsidRDefault="005749C1" w:rsidP="00AF2F05">
      <w:pPr>
        <w:numPr>
          <w:ilvl w:val="0"/>
          <w:numId w:val="17"/>
        </w:numPr>
        <w:spacing w:before="120" w:after="120" w:line="440" w:lineRule="exact"/>
        <w:jc w:val="both"/>
        <w:rPr>
          <w:rFonts w:ascii="標楷體" w:eastAsia="標楷體" w:hAnsi="標楷體"/>
          <w:b/>
          <w:color w:val="000000"/>
        </w:rPr>
      </w:pPr>
      <w:r w:rsidRPr="00235E1C">
        <w:rPr>
          <w:rFonts w:ascii="標楷體" w:eastAsia="標楷體" w:hAnsi="標楷體" w:hint="eastAsia"/>
          <w:b/>
          <w:color w:val="000000"/>
        </w:rPr>
        <w:t>依現行法協請「消保團體」為消費者「提起團體訴訟」。</w:t>
      </w:r>
    </w:p>
    <w:p w:rsidR="005749C1" w:rsidRPr="00AF2F05" w:rsidRDefault="005749C1" w:rsidP="00AF2F05">
      <w:pPr>
        <w:numPr>
          <w:ilvl w:val="0"/>
          <w:numId w:val="17"/>
        </w:numPr>
        <w:spacing w:before="120" w:after="120" w:line="440" w:lineRule="exact"/>
        <w:jc w:val="both"/>
        <w:rPr>
          <w:rFonts w:ascii="標楷體" w:eastAsia="標楷體" w:hAnsi="標楷體"/>
          <w:color w:val="000000"/>
        </w:rPr>
      </w:pPr>
      <w:r w:rsidRPr="00235E1C">
        <w:rPr>
          <w:rFonts w:ascii="標楷體" w:eastAsia="標楷體" w:hAnsi="標楷體" w:hint="eastAsia"/>
          <w:b/>
          <w:color w:val="000000"/>
        </w:rPr>
        <w:t>透過「強化法規」有效保護消費者權益：</w:t>
      </w:r>
    </w:p>
    <w:p w:rsidR="005749C1" w:rsidRPr="00AF2F05" w:rsidRDefault="005749C1" w:rsidP="00AF2F05">
      <w:pPr>
        <w:pStyle w:val="HTMLPreformatted"/>
        <w:spacing w:line="440" w:lineRule="exact"/>
        <w:ind w:leftChars="381" w:left="914" w:firstLineChars="200" w:firstLine="480"/>
        <w:jc w:val="both"/>
        <w:rPr>
          <w:rFonts w:ascii="標楷體" w:eastAsia="標楷體" w:hAnsi="標楷體"/>
          <w:color w:val="000000"/>
        </w:rPr>
      </w:pPr>
      <w:r w:rsidRPr="00AF2F05">
        <w:rPr>
          <w:rFonts w:ascii="標楷體" w:eastAsia="標楷體" w:hAnsi="標楷體" w:hint="eastAsia"/>
          <w:color w:val="000000"/>
        </w:rPr>
        <w:t>現行消保法及食安法中「已修法強化」之部分</w:t>
      </w:r>
      <w:r w:rsidRPr="00AF2F05">
        <w:rPr>
          <w:rFonts w:ascii="新細明體" w:hAnsi="新細明體" w:hint="eastAsia"/>
          <w:color w:val="000000"/>
        </w:rPr>
        <w:t>，</w:t>
      </w:r>
      <w:r w:rsidRPr="00AF2F05">
        <w:rPr>
          <w:rFonts w:ascii="標楷體" w:eastAsia="標楷體" w:hAnsi="標楷體" w:hint="eastAsia"/>
          <w:color w:val="000000"/>
        </w:rPr>
        <w:t>例如</w:t>
      </w:r>
      <w:r w:rsidRPr="00AF2F05">
        <w:rPr>
          <w:rFonts w:ascii="標楷體" w:eastAsia="標楷體" w:hAnsi="標楷體"/>
          <w:color w:val="000000"/>
        </w:rPr>
        <w:t>:</w:t>
      </w:r>
      <w:r w:rsidRPr="00AF2F05">
        <w:rPr>
          <w:rFonts w:ascii="標楷體" w:eastAsia="標楷體" w:hAnsi="標楷體"/>
          <w:color w:val="000000"/>
        </w:rPr>
        <w:fldChar w:fldCharType="begin"/>
      </w:r>
      <w:r w:rsidRPr="00AF2F05">
        <w:rPr>
          <w:rFonts w:ascii="標楷體" w:eastAsia="標楷體" w:hAnsi="標楷體"/>
          <w:color w:val="000000"/>
        </w:rPr>
        <w:instrText xml:space="preserve"> eq \o\ac(</w:instrText>
      </w:r>
      <w:r w:rsidRPr="00AF2F05">
        <w:rPr>
          <w:rFonts w:ascii="標楷體" w:eastAsia="標楷體" w:hAnsi="標楷體" w:hint="eastAsia"/>
          <w:color w:val="000000"/>
        </w:rPr>
        <w:instrText>○</w:instrText>
      </w:r>
      <w:r w:rsidRPr="00AF2F05">
        <w:rPr>
          <w:rFonts w:ascii="標楷體" w:eastAsia="標楷體" w:hAnsi="標楷體"/>
          <w:color w:val="000000"/>
        </w:rPr>
        <w:instrText>,1)</w:instrText>
      </w:r>
      <w:r w:rsidRPr="00AF2F05">
        <w:rPr>
          <w:rFonts w:ascii="標楷體" w:eastAsia="標楷體" w:hAnsi="標楷體"/>
          <w:color w:val="000000"/>
        </w:rPr>
        <w:fldChar w:fldCharType="end"/>
      </w:r>
      <w:r w:rsidRPr="00AF2F05">
        <w:rPr>
          <w:rFonts w:ascii="標楷體" w:eastAsia="標楷體" w:hAnsi="標楷體" w:hint="eastAsia"/>
          <w:color w:val="000000"/>
        </w:rPr>
        <w:t>新增「舉證反轉」之規定、</w:t>
      </w:r>
      <w:r w:rsidRPr="00AF2F05">
        <w:rPr>
          <w:rFonts w:ascii="標楷體" w:eastAsia="標楷體" w:hAnsi="標楷體"/>
          <w:color w:val="000000"/>
        </w:rPr>
        <w:fldChar w:fldCharType="begin"/>
      </w:r>
      <w:r w:rsidRPr="00AF2F05">
        <w:rPr>
          <w:rFonts w:ascii="標楷體" w:eastAsia="標楷體" w:hAnsi="標楷體"/>
          <w:color w:val="000000"/>
        </w:rPr>
        <w:instrText xml:space="preserve"> eq \o\ac(</w:instrText>
      </w:r>
      <w:r w:rsidRPr="00AF2F05">
        <w:rPr>
          <w:rFonts w:ascii="標楷體" w:eastAsia="標楷體" w:hAnsi="標楷體" w:hint="eastAsia"/>
          <w:color w:val="000000"/>
        </w:rPr>
        <w:instrText>○</w:instrText>
      </w:r>
      <w:r w:rsidRPr="00AF2F05">
        <w:rPr>
          <w:rFonts w:ascii="標楷體" w:eastAsia="標楷體" w:hAnsi="標楷體"/>
          <w:color w:val="000000"/>
        </w:rPr>
        <w:instrText>,2)</w:instrText>
      </w:r>
      <w:r w:rsidRPr="00AF2F05">
        <w:rPr>
          <w:rFonts w:ascii="標楷體" w:eastAsia="標楷體" w:hAnsi="標楷體"/>
          <w:color w:val="000000"/>
        </w:rPr>
        <w:fldChar w:fldCharType="end"/>
      </w:r>
      <w:r w:rsidRPr="00AF2F05">
        <w:rPr>
          <w:rFonts w:ascii="標楷體" w:eastAsia="標楷體" w:hAnsi="標楷體" w:hint="eastAsia"/>
          <w:color w:val="000000"/>
        </w:rPr>
        <w:t>設立「食安基金」、</w:t>
      </w:r>
      <w:r w:rsidRPr="00AF2F05">
        <w:rPr>
          <w:rFonts w:ascii="標楷體" w:eastAsia="標楷體" w:hAnsi="標楷體"/>
          <w:color w:val="000000"/>
        </w:rPr>
        <w:fldChar w:fldCharType="begin"/>
      </w:r>
      <w:r w:rsidRPr="00AF2F05">
        <w:rPr>
          <w:rFonts w:ascii="標楷體" w:eastAsia="標楷體" w:hAnsi="標楷體"/>
          <w:color w:val="000000"/>
        </w:rPr>
        <w:instrText xml:space="preserve"> eq \o\ac(</w:instrText>
      </w:r>
      <w:r w:rsidRPr="00AF2F05">
        <w:rPr>
          <w:rFonts w:ascii="標楷體" w:eastAsia="標楷體" w:hAnsi="標楷體" w:hint="eastAsia"/>
          <w:color w:val="000000"/>
        </w:rPr>
        <w:instrText>○</w:instrText>
      </w:r>
      <w:r w:rsidRPr="00AF2F05">
        <w:rPr>
          <w:rFonts w:ascii="標楷體" w:eastAsia="標楷體" w:hAnsi="標楷體"/>
          <w:color w:val="000000"/>
        </w:rPr>
        <w:instrText>,3)</w:instrText>
      </w:r>
      <w:r w:rsidRPr="00AF2F05">
        <w:rPr>
          <w:rFonts w:ascii="標楷體" w:eastAsia="標楷體" w:hAnsi="標楷體"/>
          <w:color w:val="000000"/>
        </w:rPr>
        <w:fldChar w:fldCharType="end"/>
      </w:r>
      <w:r w:rsidRPr="00AF2F05">
        <w:rPr>
          <w:rFonts w:ascii="標楷體" w:eastAsia="標楷體" w:hAnsi="標楷體" w:hint="eastAsia"/>
          <w:color w:val="000000"/>
        </w:rPr>
        <w:t>修法放寬消保團體提起團體訴訟之要件、</w:t>
      </w:r>
      <w:r w:rsidRPr="00AF2F05">
        <w:rPr>
          <w:rFonts w:ascii="標楷體" w:eastAsia="標楷體" w:hAnsi="標楷體"/>
          <w:color w:val="000000"/>
        </w:rPr>
        <w:fldChar w:fldCharType="begin"/>
      </w:r>
      <w:r w:rsidRPr="00AF2F05">
        <w:rPr>
          <w:rFonts w:ascii="標楷體" w:eastAsia="標楷體" w:hAnsi="標楷體"/>
          <w:color w:val="000000"/>
        </w:rPr>
        <w:instrText xml:space="preserve"> eq \o\ac(</w:instrText>
      </w:r>
      <w:r w:rsidRPr="00AF2F05">
        <w:rPr>
          <w:rFonts w:ascii="標楷體" w:eastAsia="標楷體" w:hAnsi="標楷體" w:hint="eastAsia"/>
          <w:color w:val="000000"/>
        </w:rPr>
        <w:instrText>○</w:instrText>
      </w:r>
      <w:r w:rsidRPr="00AF2F05">
        <w:rPr>
          <w:rFonts w:ascii="標楷體" w:eastAsia="標楷體" w:hAnsi="標楷體"/>
          <w:color w:val="000000"/>
        </w:rPr>
        <w:instrText>,4)</w:instrText>
      </w:r>
      <w:r w:rsidRPr="00AF2F05">
        <w:rPr>
          <w:rFonts w:ascii="標楷體" w:eastAsia="標楷體" w:hAnsi="標楷體"/>
          <w:color w:val="000000"/>
        </w:rPr>
        <w:fldChar w:fldCharType="end"/>
      </w:r>
      <w:r w:rsidRPr="00AF2F05">
        <w:rPr>
          <w:rFonts w:ascii="標楷體" w:eastAsia="標楷體" w:hAnsi="標楷體" w:hint="eastAsia"/>
          <w:color w:val="000000"/>
        </w:rPr>
        <w:t>新增「不當利得追繳及沒入」之規定、</w:t>
      </w:r>
      <w:r w:rsidRPr="00AF2F05">
        <w:rPr>
          <w:rFonts w:ascii="標楷體" w:eastAsia="標楷體" w:hAnsi="標楷體"/>
          <w:color w:val="000000"/>
        </w:rPr>
        <w:fldChar w:fldCharType="begin"/>
      </w:r>
      <w:r w:rsidRPr="00AF2F05">
        <w:rPr>
          <w:rFonts w:ascii="標楷體" w:eastAsia="標楷體" w:hAnsi="標楷體"/>
          <w:color w:val="000000"/>
        </w:rPr>
        <w:instrText xml:space="preserve"> eq \o\ac(</w:instrText>
      </w:r>
      <w:r w:rsidRPr="00AF2F05">
        <w:rPr>
          <w:rFonts w:ascii="標楷體" w:eastAsia="標楷體" w:hAnsi="標楷體" w:hint="eastAsia"/>
          <w:color w:val="000000"/>
        </w:rPr>
        <w:instrText>○</w:instrText>
      </w:r>
      <w:r w:rsidRPr="00AF2F05">
        <w:rPr>
          <w:rFonts w:ascii="標楷體" w:eastAsia="標楷體" w:hAnsi="標楷體"/>
          <w:color w:val="000000"/>
        </w:rPr>
        <w:instrText>,5)</w:instrText>
      </w:r>
      <w:r w:rsidRPr="00AF2F05">
        <w:rPr>
          <w:rFonts w:ascii="標楷體" w:eastAsia="標楷體" w:hAnsi="標楷體"/>
          <w:color w:val="000000"/>
        </w:rPr>
        <w:fldChar w:fldCharType="end"/>
      </w:r>
      <w:r w:rsidRPr="00AF2F05">
        <w:rPr>
          <w:rFonts w:ascii="標楷體" w:eastAsia="標楷體" w:hAnsi="標楷體" w:hint="eastAsia"/>
          <w:color w:val="000000"/>
        </w:rPr>
        <w:t>修法提高懲罰性賠償金之上限等規定，政府部門在執行上應積極落實，以有效維護消費者權益。</w:t>
      </w:r>
    </w:p>
    <w:p w:rsidR="005749C1" w:rsidRPr="00AF2F05" w:rsidRDefault="005749C1" w:rsidP="00AF2F05">
      <w:pPr>
        <w:pStyle w:val="HTMLPreformatted"/>
        <w:spacing w:line="440" w:lineRule="exact"/>
        <w:ind w:leftChars="381" w:left="914" w:firstLineChars="200" w:firstLine="480"/>
        <w:jc w:val="both"/>
        <w:rPr>
          <w:rFonts w:ascii="標楷體" w:eastAsia="標楷體" w:hAnsi="標楷體"/>
          <w:color w:val="000000"/>
        </w:rPr>
      </w:pPr>
      <w:r w:rsidRPr="00AF2F05">
        <w:rPr>
          <w:rFonts w:ascii="標楷體" w:eastAsia="標楷體" w:hAnsi="標楷體" w:hint="eastAsia"/>
          <w:color w:val="000000"/>
        </w:rPr>
        <w:t>未來並建議可朝向以下方面修法</w:t>
      </w:r>
      <w:r w:rsidRPr="00AF2F05">
        <w:rPr>
          <w:rFonts w:ascii="新細明體" w:hAnsi="新細明體" w:hint="eastAsia"/>
          <w:color w:val="000000"/>
        </w:rPr>
        <w:t>，</w:t>
      </w:r>
      <w:r w:rsidRPr="00AF2F05">
        <w:rPr>
          <w:rFonts w:ascii="標楷體" w:eastAsia="標楷體" w:hAnsi="標楷體" w:hint="eastAsia"/>
          <w:color w:val="000000"/>
        </w:rPr>
        <w:t>如</w:t>
      </w:r>
      <w:r w:rsidRPr="00AF2F05">
        <w:rPr>
          <w:rFonts w:ascii="標楷體" w:eastAsia="標楷體" w:hAnsi="標楷體"/>
          <w:color w:val="000000"/>
        </w:rPr>
        <w:fldChar w:fldCharType="begin"/>
      </w:r>
      <w:r w:rsidRPr="00AF2F05">
        <w:rPr>
          <w:rFonts w:ascii="標楷體" w:eastAsia="標楷體" w:hAnsi="標楷體"/>
          <w:color w:val="000000"/>
        </w:rPr>
        <w:instrText xml:space="preserve"> eq \o\ac(</w:instrText>
      </w:r>
      <w:r w:rsidRPr="00AF2F05">
        <w:rPr>
          <w:rFonts w:ascii="標楷體" w:eastAsia="標楷體" w:hAnsi="標楷體" w:hint="eastAsia"/>
          <w:color w:val="000000"/>
        </w:rPr>
        <w:instrText>○</w:instrText>
      </w:r>
      <w:r w:rsidRPr="00AF2F05">
        <w:rPr>
          <w:rFonts w:ascii="標楷體" w:eastAsia="標楷體" w:hAnsi="標楷體"/>
          <w:color w:val="000000"/>
        </w:rPr>
        <w:instrText>,1)</w:instrText>
      </w:r>
      <w:r w:rsidRPr="00AF2F05">
        <w:rPr>
          <w:rFonts w:ascii="標楷體" w:eastAsia="標楷體" w:hAnsi="標楷體"/>
          <w:color w:val="000000"/>
        </w:rPr>
        <w:fldChar w:fldCharType="end"/>
      </w:r>
      <w:r w:rsidRPr="00AF2F05">
        <w:rPr>
          <w:rFonts w:ascii="標楷體" w:eastAsia="標楷體" w:hAnsi="標楷體" w:hint="eastAsia"/>
          <w:color w:val="000000"/>
        </w:rPr>
        <w:t>增列「政府機關」可積極為消費者提起消保團體訴訟</w:t>
      </w:r>
      <w:r w:rsidRPr="00AF2F05">
        <w:rPr>
          <w:rFonts w:ascii="新細明體" w:hAnsi="新細明體" w:hint="eastAsia"/>
          <w:color w:val="000000"/>
        </w:rPr>
        <w:t>，</w:t>
      </w:r>
      <w:r w:rsidRPr="00AF2F05">
        <w:rPr>
          <w:rFonts w:ascii="標楷體" w:eastAsia="標楷體" w:hAnsi="標楷體" w:hint="eastAsia"/>
          <w:color w:val="000000"/>
        </w:rPr>
        <w:t>非僅限於「消保團體」</w:t>
      </w:r>
      <w:r w:rsidRPr="00AF2F05">
        <w:rPr>
          <w:rFonts w:ascii="新細明體" w:hAnsi="新細明體" w:hint="eastAsia"/>
          <w:color w:val="000000"/>
        </w:rPr>
        <w:t>，</w:t>
      </w:r>
      <w:r w:rsidRPr="00AF2F05">
        <w:rPr>
          <w:rFonts w:ascii="標楷體" w:eastAsia="標楷體" w:hAnsi="標楷體"/>
          <w:color w:val="000000"/>
        </w:rPr>
        <w:fldChar w:fldCharType="begin"/>
      </w:r>
      <w:r w:rsidRPr="00AF2F05">
        <w:rPr>
          <w:rFonts w:ascii="標楷體" w:eastAsia="標楷體" w:hAnsi="標楷體"/>
          <w:color w:val="000000"/>
        </w:rPr>
        <w:instrText xml:space="preserve"> eq \o\ac(</w:instrText>
      </w:r>
      <w:r w:rsidRPr="00AF2F05">
        <w:rPr>
          <w:rFonts w:ascii="標楷體" w:eastAsia="標楷體" w:hAnsi="標楷體" w:hint="eastAsia"/>
          <w:color w:val="000000"/>
        </w:rPr>
        <w:instrText>○</w:instrText>
      </w:r>
      <w:r w:rsidRPr="00AF2F05">
        <w:rPr>
          <w:rFonts w:ascii="標楷體" w:eastAsia="標楷體" w:hAnsi="標楷體"/>
          <w:color w:val="000000"/>
        </w:rPr>
        <w:instrText>,2)</w:instrText>
      </w:r>
      <w:r w:rsidRPr="00AF2F05">
        <w:rPr>
          <w:rFonts w:ascii="標楷體" w:eastAsia="標楷體" w:hAnsi="標楷體"/>
          <w:color w:val="000000"/>
        </w:rPr>
        <w:fldChar w:fldCharType="end"/>
      </w:r>
      <w:r w:rsidRPr="00AF2F05">
        <w:rPr>
          <w:rFonts w:ascii="標楷體" w:eastAsia="標楷體" w:hAnsi="標楷體" w:hint="eastAsia"/>
          <w:color w:val="000000"/>
        </w:rPr>
        <w:t>增列免供擔保對不法業者「假扣押」之規定</w:t>
      </w:r>
      <w:r w:rsidRPr="00AF2F05">
        <w:rPr>
          <w:rFonts w:ascii="新細明體" w:hAnsi="新細明體" w:hint="eastAsia"/>
          <w:color w:val="000000"/>
        </w:rPr>
        <w:t>，</w:t>
      </w:r>
      <w:r w:rsidRPr="00AF2F05">
        <w:rPr>
          <w:rFonts w:ascii="標楷體" w:eastAsia="標楷體" w:hAnsi="標楷體" w:hint="eastAsia"/>
          <w:color w:val="000000"/>
        </w:rPr>
        <w:t>以防脫產等方向來努力，積極來維護消費者權益。</w:t>
      </w:r>
    </w:p>
    <w:p w:rsidR="005749C1" w:rsidRPr="00AF2F05" w:rsidRDefault="005749C1" w:rsidP="00AF2F05">
      <w:pPr>
        <w:autoSpaceDE w:val="0"/>
        <w:autoSpaceDN w:val="0"/>
        <w:adjustRightInd w:val="0"/>
        <w:spacing w:line="440" w:lineRule="exact"/>
        <w:ind w:left="841" w:hangingChars="300" w:hanging="841"/>
        <w:jc w:val="both"/>
        <w:rPr>
          <w:rFonts w:ascii="標楷體" w:eastAsia="標楷體" w:hAnsi="標楷體"/>
          <w:b/>
          <w:color w:val="000000"/>
          <w:sz w:val="28"/>
          <w:szCs w:val="28"/>
        </w:rPr>
      </w:pPr>
      <w:r w:rsidRPr="00AF2F05">
        <w:rPr>
          <w:rFonts w:ascii="標楷體" w:eastAsia="標楷體" w:hAnsi="標楷體" w:hint="eastAsia"/>
          <w:b/>
          <w:color w:val="000000"/>
          <w:sz w:val="28"/>
          <w:szCs w:val="28"/>
        </w:rPr>
        <w:t>（二）對勞工之保護協助方面：</w:t>
      </w:r>
    </w:p>
    <w:p w:rsidR="005749C1" w:rsidRPr="00AF2F05" w:rsidRDefault="005749C1" w:rsidP="00AF2F05">
      <w:pPr>
        <w:spacing w:before="120" w:after="120" w:line="440" w:lineRule="exact"/>
        <w:ind w:leftChars="375" w:left="900" w:firstLineChars="200" w:firstLine="480"/>
        <w:jc w:val="both"/>
        <w:rPr>
          <w:rFonts w:ascii="標楷體" w:eastAsia="標楷體" w:hAnsi="標楷體"/>
          <w:color w:val="000000"/>
        </w:rPr>
      </w:pPr>
      <w:r w:rsidRPr="00AF2F05">
        <w:rPr>
          <w:rFonts w:ascii="標楷體" w:eastAsia="標楷體" w:hAnsi="標楷體" w:hint="eastAsia"/>
          <w:color w:val="000000"/>
        </w:rPr>
        <w:t>除遇重大食安事件「勞工面臨解雇」之權益保障上，應依勞基法協助勞工確保其工資、資遣費、退休金等權益不受影響外，並就重大食安事件之「勞資糾紛」政府應「建構協助機制」</w:t>
      </w:r>
      <w:r w:rsidRPr="00AF2F05">
        <w:rPr>
          <w:rFonts w:ascii="標楷體" w:eastAsia="標楷體" w:hAnsi="標楷體"/>
          <w:color w:val="000000"/>
        </w:rPr>
        <w:t>:</w:t>
      </w:r>
    </w:p>
    <w:p w:rsidR="005749C1" w:rsidRPr="00235E1C" w:rsidRDefault="005749C1" w:rsidP="00AF2F05">
      <w:pPr>
        <w:numPr>
          <w:ilvl w:val="0"/>
          <w:numId w:val="19"/>
        </w:numPr>
        <w:spacing w:before="120" w:after="120" w:line="440" w:lineRule="exact"/>
        <w:jc w:val="both"/>
        <w:rPr>
          <w:rFonts w:ascii="標楷體" w:eastAsia="標楷體" w:hAnsi="標楷體"/>
          <w:b/>
          <w:color w:val="000000"/>
        </w:rPr>
      </w:pPr>
      <w:r w:rsidRPr="00235E1C">
        <w:rPr>
          <w:rFonts w:ascii="標楷體" w:eastAsia="標楷體" w:hAnsi="標楷體" w:hint="eastAsia"/>
          <w:b/>
          <w:color w:val="000000"/>
        </w:rPr>
        <w:t>行政協助</w:t>
      </w:r>
      <w:r w:rsidRPr="00235E1C">
        <w:rPr>
          <w:rFonts w:ascii="標楷體" w:eastAsia="標楷體" w:hAnsi="標楷體"/>
          <w:b/>
          <w:color w:val="000000"/>
        </w:rPr>
        <w:t>-</w:t>
      </w:r>
      <w:r w:rsidRPr="00235E1C">
        <w:rPr>
          <w:rFonts w:ascii="標楷體" w:eastAsia="標楷體" w:hAnsi="標楷體" w:hint="eastAsia"/>
          <w:b/>
          <w:color w:val="000000"/>
        </w:rPr>
        <w:t>監督業者「依法給付」薪資、資遣費及退休金。</w:t>
      </w:r>
    </w:p>
    <w:p w:rsidR="005749C1" w:rsidRPr="00235E1C" w:rsidRDefault="005749C1" w:rsidP="00AF2F05">
      <w:pPr>
        <w:numPr>
          <w:ilvl w:val="0"/>
          <w:numId w:val="19"/>
        </w:numPr>
        <w:spacing w:before="120" w:after="120" w:line="440" w:lineRule="exact"/>
        <w:jc w:val="both"/>
        <w:rPr>
          <w:rFonts w:ascii="標楷體" w:eastAsia="標楷體" w:hAnsi="標楷體"/>
          <w:b/>
          <w:color w:val="000000"/>
        </w:rPr>
      </w:pPr>
      <w:r w:rsidRPr="00235E1C">
        <w:rPr>
          <w:rFonts w:ascii="標楷體" w:eastAsia="標楷體" w:hAnsi="標楷體" w:hint="eastAsia"/>
          <w:b/>
          <w:color w:val="000000"/>
        </w:rPr>
        <w:t>訴訟協助</w:t>
      </w:r>
      <w:r w:rsidRPr="00235E1C">
        <w:rPr>
          <w:rFonts w:ascii="標楷體" w:eastAsia="標楷體" w:hAnsi="標楷體"/>
          <w:b/>
          <w:color w:val="000000"/>
        </w:rPr>
        <w:t>-</w:t>
      </w:r>
      <w:r w:rsidRPr="00235E1C">
        <w:rPr>
          <w:rFonts w:ascii="標楷體" w:eastAsia="標楷體" w:hAnsi="標楷體" w:hint="eastAsia"/>
          <w:b/>
          <w:color w:val="000000"/>
        </w:rPr>
        <w:t>建立提供勞工相關「訴訟費用」之補助機制。</w:t>
      </w:r>
    </w:p>
    <w:p w:rsidR="005749C1" w:rsidRPr="00AF2F05" w:rsidRDefault="005749C1" w:rsidP="00AF2F05">
      <w:pPr>
        <w:numPr>
          <w:ilvl w:val="0"/>
          <w:numId w:val="19"/>
        </w:numPr>
        <w:spacing w:before="120" w:after="120" w:line="440" w:lineRule="exact"/>
        <w:jc w:val="both"/>
        <w:rPr>
          <w:rFonts w:ascii="標楷體" w:eastAsia="標楷體" w:hAnsi="標楷體"/>
          <w:color w:val="000000"/>
        </w:rPr>
      </w:pPr>
      <w:r w:rsidRPr="00235E1C">
        <w:rPr>
          <w:rFonts w:ascii="標楷體" w:eastAsia="標楷體" w:hAnsi="標楷體" w:hint="eastAsia"/>
          <w:b/>
          <w:color w:val="000000"/>
        </w:rPr>
        <w:t>修法協助「強化法規」並應加以落實</w:t>
      </w:r>
      <w:r w:rsidRPr="00235E1C">
        <w:rPr>
          <w:rFonts w:ascii="新細明體" w:hAnsi="新細明體" w:hint="eastAsia"/>
          <w:b/>
          <w:color w:val="000000"/>
        </w:rPr>
        <w:t>，</w:t>
      </w:r>
      <w:r w:rsidRPr="00235E1C">
        <w:rPr>
          <w:rFonts w:ascii="標楷體" w:eastAsia="標楷體" w:hAnsi="標楷體" w:hint="eastAsia"/>
          <w:b/>
          <w:color w:val="000000"/>
        </w:rPr>
        <w:t>以有效保護勞工權益：</w:t>
      </w:r>
    </w:p>
    <w:p w:rsidR="005749C1" w:rsidRPr="00AF2F05" w:rsidRDefault="005749C1" w:rsidP="00AF2F05">
      <w:pPr>
        <w:pStyle w:val="HTMLPreformatted"/>
        <w:spacing w:line="440" w:lineRule="exact"/>
        <w:ind w:leftChars="381" w:left="914" w:firstLineChars="200" w:firstLine="480"/>
        <w:jc w:val="both"/>
        <w:rPr>
          <w:rFonts w:ascii="標楷體" w:eastAsia="標楷體" w:hAnsi="標楷體"/>
          <w:color w:val="000000"/>
        </w:rPr>
      </w:pPr>
      <w:r w:rsidRPr="00AF2F05">
        <w:rPr>
          <w:rFonts w:ascii="標楷體" w:eastAsia="標楷體" w:hAnsi="標楷體" w:hint="eastAsia"/>
          <w:color w:val="000000"/>
        </w:rPr>
        <w:t>於勞基法及食安法等法令中「已修法強化」部分，政府部門應加以有效落實</w:t>
      </w:r>
      <w:r w:rsidRPr="00AF2F05">
        <w:rPr>
          <w:rFonts w:ascii="新細明體" w:hAnsi="新細明體" w:hint="eastAsia"/>
          <w:color w:val="000000"/>
        </w:rPr>
        <w:t>，</w:t>
      </w:r>
      <w:r w:rsidRPr="00AF2F05">
        <w:rPr>
          <w:rFonts w:ascii="標楷體" w:eastAsia="標楷體" w:hAnsi="標楷體" w:hint="eastAsia"/>
          <w:color w:val="000000"/>
        </w:rPr>
        <w:t>例如</w:t>
      </w:r>
      <w:r w:rsidRPr="00AF2F05">
        <w:rPr>
          <w:rFonts w:ascii="標楷體" w:eastAsia="標楷體" w:hAnsi="標楷體"/>
          <w:color w:val="000000"/>
        </w:rPr>
        <w:t>:</w:t>
      </w:r>
      <w:r w:rsidRPr="00AF2F05">
        <w:rPr>
          <w:rFonts w:ascii="標楷體" w:eastAsia="標楷體" w:hAnsi="標楷體"/>
          <w:color w:val="000000"/>
        </w:rPr>
        <w:fldChar w:fldCharType="begin"/>
      </w:r>
      <w:r w:rsidRPr="00AF2F05">
        <w:rPr>
          <w:rFonts w:ascii="標楷體" w:eastAsia="標楷體" w:hAnsi="標楷體"/>
          <w:color w:val="000000"/>
        </w:rPr>
        <w:instrText xml:space="preserve"> eq \o\ac(</w:instrText>
      </w:r>
      <w:r w:rsidRPr="00AF2F05">
        <w:rPr>
          <w:rFonts w:ascii="標楷體" w:eastAsia="標楷體" w:hAnsi="標楷體" w:hint="eastAsia"/>
          <w:color w:val="000000"/>
        </w:rPr>
        <w:instrText>○</w:instrText>
      </w:r>
      <w:r w:rsidRPr="00AF2F05">
        <w:rPr>
          <w:rFonts w:ascii="標楷體" w:eastAsia="標楷體" w:hAnsi="標楷體"/>
          <w:color w:val="000000"/>
        </w:rPr>
        <w:instrText>,1)</w:instrText>
      </w:r>
      <w:r w:rsidRPr="00AF2F05">
        <w:rPr>
          <w:rFonts w:ascii="標楷體" w:eastAsia="標楷體" w:hAnsi="標楷體"/>
          <w:color w:val="000000"/>
        </w:rPr>
        <w:fldChar w:fldCharType="end"/>
      </w:r>
      <w:r w:rsidRPr="00AF2F05">
        <w:rPr>
          <w:rFonts w:ascii="標楷體" w:eastAsia="標楷體" w:hAnsi="標楷體" w:hint="eastAsia"/>
          <w:color w:val="000000"/>
        </w:rPr>
        <w:t>提高特定勞工債權受償順序</w:t>
      </w:r>
      <w:r w:rsidRPr="00AF2F05">
        <w:rPr>
          <w:rFonts w:ascii="標楷體" w:eastAsia="標楷體" w:hAnsi="標楷體"/>
          <w:color w:val="000000"/>
        </w:rPr>
        <w:fldChar w:fldCharType="begin"/>
      </w:r>
      <w:r w:rsidRPr="00AF2F05">
        <w:rPr>
          <w:rFonts w:ascii="標楷體" w:eastAsia="標楷體" w:hAnsi="標楷體"/>
          <w:color w:val="000000"/>
        </w:rPr>
        <w:instrText xml:space="preserve"> eq \o\ac(</w:instrText>
      </w:r>
      <w:r w:rsidRPr="00AF2F05">
        <w:rPr>
          <w:rFonts w:ascii="標楷體" w:eastAsia="標楷體" w:hAnsi="標楷體" w:hint="eastAsia"/>
          <w:color w:val="000000"/>
        </w:rPr>
        <w:instrText>○</w:instrText>
      </w:r>
      <w:r w:rsidRPr="00AF2F05">
        <w:rPr>
          <w:rFonts w:ascii="標楷體" w:eastAsia="標楷體" w:hAnsi="標楷體"/>
          <w:color w:val="000000"/>
        </w:rPr>
        <w:instrText>,2)</w:instrText>
      </w:r>
      <w:r w:rsidRPr="00AF2F05">
        <w:rPr>
          <w:rFonts w:ascii="標楷體" w:eastAsia="標楷體" w:hAnsi="標楷體"/>
          <w:color w:val="000000"/>
        </w:rPr>
        <w:fldChar w:fldCharType="end"/>
      </w:r>
      <w:r w:rsidRPr="00AF2F05">
        <w:rPr>
          <w:rFonts w:ascii="標楷體" w:eastAsia="標楷體" w:hAnsi="標楷體" w:hint="eastAsia"/>
          <w:color w:val="000000"/>
        </w:rPr>
        <w:t>新增由「食安基金」補助勞工所提訴訟之相關費用</w:t>
      </w:r>
      <w:r w:rsidRPr="00AF2F05">
        <w:rPr>
          <w:rFonts w:ascii="標楷體" w:eastAsia="標楷體" w:hAnsi="標楷體"/>
          <w:color w:val="000000"/>
        </w:rPr>
        <w:fldChar w:fldCharType="begin"/>
      </w:r>
      <w:r w:rsidRPr="00AF2F05">
        <w:rPr>
          <w:rFonts w:ascii="標楷體" w:eastAsia="標楷體" w:hAnsi="標楷體"/>
          <w:color w:val="000000"/>
        </w:rPr>
        <w:instrText xml:space="preserve"> eq \o\ac(</w:instrText>
      </w:r>
      <w:r w:rsidRPr="00AF2F05">
        <w:rPr>
          <w:rFonts w:ascii="標楷體" w:eastAsia="標楷體" w:hAnsi="標楷體" w:hint="eastAsia"/>
          <w:color w:val="000000"/>
        </w:rPr>
        <w:instrText>○</w:instrText>
      </w:r>
      <w:r w:rsidRPr="00AF2F05">
        <w:rPr>
          <w:rFonts w:ascii="標楷體" w:eastAsia="標楷體" w:hAnsi="標楷體"/>
          <w:color w:val="000000"/>
        </w:rPr>
        <w:instrText>,3)</w:instrText>
      </w:r>
      <w:r w:rsidRPr="00AF2F05">
        <w:rPr>
          <w:rFonts w:ascii="標楷體" w:eastAsia="標楷體" w:hAnsi="標楷體"/>
          <w:color w:val="000000"/>
        </w:rPr>
        <w:fldChar w:fldCharType="end"/>
      </w:r>
      <w:r w:rsidRPr="00AF2F05">
        <w:rPr>
          <w:rFonts w:ascii="標楷體" w:eastAsia="標楷體" w:hAnsi="標楷體" w:hint="eastAsia"/>
          <w:color w:val="000000"/>
        </w:rPr>
        <w:t>新增「揭弊勞工檢舉獎金」高於一般檢舉人等等，以鼓勵勞工為維護社會公益，勇於揭露雇主違反食安法之行為，並期能有效達到打擊黑心食品業者之目的。</w:t>
      </w:r>
    </w:p>
    <w:p w:rsidR="005749C1" w:rsidRPr="00AF2F05" w:rsidRDefault="005749C1" w:rsidP="00AF2F05">
      <w:pPr>
        <w:autoSpaceDE w:val="0"/>
        <w:autoSpaceDN w:val="0"/>
        <w:adjustRightInd w:val="0"/>
        <w:spacing w:line="440" w:lineRule="exact"/>
        <w:ind w:left="841" w:hangingChars="300" w:hanging="841"/>
        <w:jc w:val="both"/>
        <w:rPr>
          <w:rFonts w:ascii="標楷體" w:eastAsia="標楷體" w:hAnsi="標楷體"/>
          <w:b/>
          <w:color w:val="000000"/>
          <w:sz w:val="28"/>
          <w:szCs w:val="28"/>
        </w:rPr>
      </w:pPr>
      <w:r w:rsidRPr="00AF2F05">
        <w:rPr>
          <w:rFonts w:ascii="標楷體" w:eastAsia="標楷體" w:hAnsi="標楷體" w:hint="eastAsia"/>
          <w:b/>
          <w:color w:val="000000"/>
          <w:sz w:val="28"/>
          <w:szCs w:val="28"/>
        </w:rPr>
        <w:t>（三）對「受害盤商」權益維護之協助方面：</w:t>
      </w:r>
    </w:p>
    <w:p w:rsidR="005749C1" w:rsidRPr="00AF2F05" w:rsidRDefault="005749C1" w:rsidP="00AF2F05">
      <w:pPr>
        <w:spacing w:before="120" w:after="120" w:line="440" w:lineRule="exact"/>
        <w:ind w:leftChars="375" w:left="900" w:firstLineChars="200" w:firstLine="480"/>
        <w:jc w:val="both"/>
        <w:rPr>
          <w:rFonts w:ascii="標楷體" w:eastAsia="標楷體" w:hAnsi="標楷體"/>
          <w:color w:val="000000"/>
        </w:rPr>
      </w:pPr>
      <w:r w:rsidRPr="00AF2F05">
        <w:rPr>
          <w:rFonts w:ascii="標楷體" w:eastAsia="標楷體" w:hAnsi="標楷體" w:hint="eastAsia"/>
          <w:color w:val="000000"/>
        </w:rPr>
        <w:t>盤商在消費關係中係居於中介者的角色，當重大食安事件發生時，盤商確實面臨消費者及製造商之雙重壓力，若不能協助其妥善處理</w:t>
      </w:r>
      <w:r w:rsidRPr="00AF2F05">
        <w:rPr>
          <w:rFonts w:ascii="新細明體" w:hAnsi="新細明體" w:hint="eastAsia"/>
          <w:color w:val="000000"/>
        </w:rPr>
        <w:t>，</w:t>
      </w:r>
      <w:r w:rsidRPr="00AF2F05">
        <w:rPr>
          <w:rFonts w:ascii="標楷體" w:eastAsia="標楷體" w:hAnsi="標楷體" w:hint="eastAsia"/>
          <w:color w:val="000000"/>
        </w:rPr>
        <w:t>最終傷害到仍是廣大消費者無法迅速獲得退貨退費之權益</w:t>
      </w:r>
      <w:r w:rsidRPr="00AF2F05">
        <w:rPr>
          <w:rFonts w:ascii="新細明體" w:hAnsi="新細明體" w:hint="eastAsia"/>
          <w:color w:val="000000"/>
        </w:rPr>
        <w:t>，</w:t>
      </w:r>
      <w:r w:rsidRPr="00AF2F05">
        <w:rPr>
          <w:rFonts w:ascii="標楷體" w:eastAsia="標楷體" w:hAnsi="標楷體" w:hint="eastAsia"/>
          <w:color w:val="000000"/>
        </w:rPr>
        <w:t>而目前政府提供的解決及協助機制有</w:t>
      </w:r>
      <w:r w:rsidRPr="00AF2F05">
        <w:rPr>
          <w:rFonts w:ascii="標楷體" w:eastAsia="標楷體" w:hAnsi="標楷體"/>
          <w:color w:val="000000"/>
        </w:rPr>
        <w:t>:</w:t>
      </w:r>
    </w:p>
    <w:p w:rsidR="005749C1" w:rsidRPr="00235E1C" w:rsidRDefault="005749C1" w:rsidP="00AF2F05">
      <w:pPr>
        <w:numPr>
          <w:ilvl w:val="0"/>
          <w:numId w:val="21"/>
        </w:numPr>
        <w:spacing w:before="120" w:after="120" w:line="440" w:lineRule="exact"/>
        <w:jc w:val="both"/>
        <w:rPr>
          <w:rFonts w:ascii="標楷體" w:eastAsia="標楷體" w:hAnsi="標楷體"/>
          <w:b/>
          <w:color w:val="000000"/>
        </w:rPr>
      </w:pPr>
      <w:r w:rsidRPr="00235E1C">
        <w:rPr>
          <w:rFonts w:ascii="標楷體" w:eastAsia="標楷體" w:hAnsi="標楷體" w:hint="eastAsia"/>
          <w:b/>
          <w:color w:val="000000"/>
        </w:rPr>
        <w:t>行政協助</w:t>
      </w:r>
      <w:r w:rsidRPr="00235E1C">
        <w:rPr>
          <w:rFonts w:ascii="標楷體" w:eastAsia="標楷體" w:hAnsi="標楷體"/>
          <w:b/>
          <w:color w:val="000000"/>
        </w:rPr>
        <w:t>-</w:t>
      </w:r>
      <w:r w:rsidRPr="00235E1C">
        <w:rPr>
          <w:rFonts w:ascii="標楷體" w:eastAsia="標楷體" w:hAnsi="標楷體" w:hint="eastAsia"/>
          <w:b/>
          <w:color w:val="000000"/>
        </w:rPr>
        <w:t>協調「要求製造商」主動向盤商「完成退貨及賠償」事宜。</w:t>
      </w:r>
    </w:p>
    <w:p w:rsidR="005749C1" w:rsidRPr="00235E1C" w:rsidRDefault="005749C1" w:rsidP="00AF2F05">
      <w:pPr>
        <w:numPr>
          <w:ilvl w:val="0"/>
          <w:numId w:val="21"/>
        </w:numPr>
        <w:spacing w:before="120" w:after="120" w:line="440" w:lineRule="exact"/>
        <w:jc w:val="both"/>
        <w:rPr>
          <w:rFonts w:ascii="標楷體" w:eastAsia="標楷體" w:hAnsi="標楷體"/>
          <w:b/>
          <w:color w:val="000000"/>
        </w:rPr>
      </w:pPr>
      <w:r w:rsidRPr="00235E1C">
        <w:rPr>
          <w:rFonts w:ascii="標楷體" w:eastAsia="標楷體" w:hAnsi="標楷體" w:hint="eastAsia"/>
          <w:b/>
          <w:color w:val="000000"/>
        </w:rPr>
        <w:t>訴訟協助</w:t>
      </w:r>
      <w:r w:rsidRPr="00235E1C">
        <w:rPr>
          <w:rFonts w:ascii="標楷體" w:eastAsia="標楷體" w:hAnsi="標楷體"/>
          <w:b/>
          <w:color w:val="000000"/>
        </w:rPr>
        <w:t>-</w:t>
      </w:r>
      <w:r w:rsidRPr="00235E1C">
        <w:rPr>
          <w:rFonts w:ascii="標楷體" w:eastAsia="標楷體" w:hAnsi="標楷體" w:hint="eastAsia"/>
          <w:b/>
          <w:color w:val="000000"/>
        </w:rPr>
        <w:t>協助受害盤商向法院取得「強制執行」名義，以期協助盤商達成退貨取得賠償之目的：</w:t>
      </w:r>
    </w:p>
    <w:p w:rsidR="005749C1" w:rsidRPr="00AF2F05" w:rsidRDefault="005749C1" w:rsidP="00AF2F05">
      <w:pPr>
        <w:pStyle w:val="HTMLPreformatted"/>
        <w:spacing w:line="440" w:lineRule="exact"/>
        <w:ind w:leftChars="381" w:left="914" w:firstLineChars="200" w:firstLine="480"/>
        <w:jc w:val="both"/>
        <w:rPr>
          <w:rFonts w:ascii="標楷體" w:eastAsia="標楷體" w:hAnsi="標楷體"/>
          <w:color w:val="000000"/>
        </w:rPr>
      </w:pPr>
      <w:r w:rsidRPr="00AF2F05">
        <w:rPr>
          <w:rFonts w:ascii="標楷體" w:eastAsia="標楷體" w:hAnsi="標楷體" w:hint="eastAsia"/>
          <w:color w:val="000000"/>
        </w:rPr>
        <w:t>食品安全管理攸關民眾健康重大，如未妥善控管可能造成危害民眾生命、健康的風險升高、醫療支出及健保費用激增，並減損我美食王國的美譽。故不論係政府、食品業者或消費者均應重視食品安全，政府方面應強化行政監督，落實食安政策；業者方面除自主管理外，更應擔負更大的社會責任，讓「食品絕對是良心事業」不再只是一句口號。</w:t>
      </w:r>
    </w:p>
    <w:p w:rsidR="005749C1" w:rsidRPr="00AF2F05" w:rsidRDefault="005749C1" w:rsidP="00AF2F05">
      <w:pPr>
        <w:pStyle w:val="HTMLPreformatted"/>
        <w:spacing w:line="440" w:lineRule="exact"/>
        <w:ind w:leftChars="381" w:left="914" w:firstLineChars="200" w:firstLine="480"/>
        <w:jc w:val="both"/>
        <w:rPr>
          <w:rFonts w:ascii="標楷體" w:eastAsia="標楷體" w:hAnsi="標楷體"/>
          <w:color w:val="000000"/>
        </w:rPr>
      </w:pPr>
      <w:r w:rsidRPr="00AF2F05">
        <w:rPr>
          <w:rFonts w:ascii="標楷體" w:eastAsia="標楷體" w:hAnsi="標楷體" w:hint="eastAsia"/>
          <w:color w:val="000000"/>
        </w:rPr>
        <w:t>然而消費者對違法業者實不應縱容，在消費保護上一定要團結</w:t>
      </w:r>
      <w:r w:rsidRPr="00AF2F05">
        <w:rPr>
          <w:rFonts w:ascii="新細明體" w:hAnsi="新細明體" w:hint="eastAsia"/>
          <w:color w:val="000000"/>
        </w:rPr>
        <w:t>，</w:t>
      </w:r>
      <w:r w:rsidRPr="00AF2F05">
        <w:rPr>
          <w:rFonts w:ascii="標楷體" w:eastAsia="標楷體" w:hAnsi="標楷體" w:hint="eastAsia"/>
          <w:color w:val="000000"/>
        </w:rPr>
        <w:t>才能產生促使消費生態「良性循環」的力量</w:t>
      </w:r>
      <w:r w:rsidRPr="00AF2F05">
        <w:rPr>
          <w:rFonts w:ascii="新細明體" w:hAnsi="新細明體" w:hint="eastAsia"/>
          <w:color w:val="000000"/>
        </w:rPr>
        <w:t>，</w:t>
      </w:r>
      <w:r w:rsidRPr="00AF2F05">
        <w:rPr>
          <w:rFonts w:ascii="標楷體" w:eastAsia="標楷體" w:hAnsi="標楷體" w:hint="eastAsia"/>
          <w:color w:val="000000"/>
        </w:rPr>
        <w:t>例如以減少購買之方式抵制不法或不良業者，以督促業者自律，促使「企業經營者」以客為尊，更加重視「商品」及「服務」之品質，不斷自我要求努力提升，從而創造「消費者」與「企業經營者」「雙贏」的局面</w:t>
      </w:r>
      <w:r w:rsidRPr="00AF2F05">
        <w:rPr>
          <w:rFonts w:ascii="新細明體" w:hAnsi="新細明體" w:hint="eastAsia"/>
          <w:color w:val="000000"/>
        </w:rPr>
        <w:t>，</w:t>
      </w:r>
      <w:r w:rsidRPr="00AF2F05">
        <w:rPr>
          <w:rFonts w:ascii="標楷體" w:eastAsia="標楷體" w:hAnsi="標楷體" w:hint="eastAsia"/>
          <w:color w:val="000000"/>
        </w:rPr>
        <w:t>以達企業經營者更健全之經營</w:t>
      </w:r>
      <w:r w:rsidRPr="00AF2F05">
        <w:rPr>
          <w:rFonts w:ascii="新細明體" w:hAnsi="新細明體" w:hint="eastAsia"/>
          <w:color w:val="000000"/>
        </w:rPr>
        <w:t>，</w:t>
      </w:r>
      <w:r w:rsidRPr="00AF2F05">
        <w:rPr>
          <w:rFonts w:ascii="標楷體" w:eastAsia="標楷體" w:hAnsi="標楷體" w:hint="eastAsia"/>
          <w:color w:val="000000"/>
        </w:rPr>
        <w:t>提供更優質的產品及服務供消費者選購，在這樣的「良性循環」之下</w:t>
      </w:r>
      <w:r w:rsidRPr="00AF2F05">
        <w:rPr>
          <w:rFonts w:ascii="新細明體" w:hAnsi="新細明體" w:hint="eastAsia"/>
          <w:color w:val="000000"/>
        </w:rPr>
        <w:t>，</w:t>
      </w:r>
      <w:r w:rsidRPr="00AF2F05">
        <w:rPr>
          <w:rFonts w:ascii="標楷體" w:eastAsia="標楷體" w:hAnsi="標楷體" w:hint="eastAsia"/>
          <w:color w:val="000000"/>
        </w:rPr>
        <w:t>方能從根本上避免消費爭議的發生。</w:t>
      </w:r>
    </w:p>
    <w:p w:rsidR="005749C1" w:rsidRPr="00AF2F05" w:rsidRDefault="005749C1" w:rsidP="00AF2F05">
      <w:pPr>
        <w:pStyle w:val="HTMLPreformatted"/>
        <w:spacing w:line="440" w:lineRule="exact"/>
        <w:ind w:leftChars="381" w:left="914" w:firstLineChars="200" w:firstLine="480"/>
        <w:jc w:val="both"/>
        <w:rPr>
          <w:rFonts w:ascii="標楷體" w:eastAsia="標楷體" w:hAnsi="標楷體"/>
          <w:color w:val="000000"/>
        </w:rPr>
      </w:pPr>
      <w:r w:rsidRPr="00AF2F05">
        <w:rPr>
          <w:rFonts w:ascii="標楷體" w:eastAsia="標楷體" w:hAnsi="標楷體" w:hint="eastAsia"/>
          <w:color w:val="000000"/>
        </w:rPr>
        <w:t>綜上</w:t>
      </w:r>
      <w:r w:rsidRPr="00AF2F05">
        <w:rPr>
          <w:rFonts w:ascii="新細明體" w:hAnsi="新細明體" w:hint="eastAsia"/>
          <w:color w:val="000000"/>
        </w:rPr>
        <w:t>，</w:t>
      </w:r>
      <w:r w:rsidRPr="00AF2F05">
        <w:rPr>
          <w:rFonts w:ascii="標楷體" w:eastAsia="標楷體" w:hAnsi="標楷體" w:hint="eastAsia"/>
          <w:color w:val="000000"/>
        </w:rPr>
        <w:t>為讓我們的消費環境更加的優質、友善，政府、業者及消費者均需各司其職</w:t>
      </w:r>
      <w:r w:rsidRPr="00AF2F05">
        <w:rPr>
          <w:rFonts w:ascii="新細明體" w:hAnsi="新細明體" w:hint="eastAsia"/>
          <w:color w:val="000000"/>
        </w:rPr>
        <w:t>，</w:t>
      </w:r>
      <w:r w:rsidRPr="00AF2F05">
        <w:rPr>
          <w:rFonts w:ascii="標楷體" w:eastAsia="標楷體" w:hAnsi="標楷體" w:hint="eastAsia"/>
          <w:color w:val="000000"/>
        </w:rPr>
        <w:t>各盡其責，共同營造「消費者」、「政府」與「業者」三贏的良性循環，用真誠、責任與信賴</w:t>
      </w:r>
      <w:r w:rsidRPr="00AF2F05">
        <w:rPr>
          <w:rFonts w:ascii="新細明體" w:hAnsi="新細明體" w:hint="eastAsia"/>
          <w:color w:val="000000"/>
        </w:rPr>
        <w:t>，</w:t>
      </w:r>
      <w:r w:rsidRPr="00AF2F05">
        <w:rPr>
          <w:rFonts w:ascii="標楷體" w:eastAsia="標楷體" w:hAnsi="標楷體" w:hint="eastAsia"/>
          <w:color w:val="000000"/>
        </w:rPr>
        <w:t>一起打造更加友善、幸福、美好的「消費幸福家園」</w:t>
      </w:r>
      <w:r w:rsidRPr="00AF2F05">
        <w:rPr>
          <w:rFonts w:ascii="標楷體" w:eastAsia="標楷體" w:hAnsi="標楷體"/>
          <w:color w:val="000000"/>
        </w:rPr>
        <w:t>-</w:t>
      </w:r>
      <w:r w:rsidRPr="00AF2F05">
        <w:rPr>
          <w:rFonts w:ascii="標楷體" w:eastAsia="標楷體" w:hAnsi="標楷體" w:hint="eastAsia"/>
          <w:color w:val="000000"/>
        </w:rPr>
        <w:t>臺灣。</w:t>
      </w:r>
    </w:p>
    <w:p w:rsidR="005749C1" w:rsidRPr="00AF2F05" w:rsidRDefault="005749C1" w:rsidP="00AF2F05">
      <w:pPr>
        <w:spacing w:line="440" w:lineRule="exact"/>
        <w:jc w:val="both"/>
        <w:rPr>
          <w:rFonts w:ascii="標楷體" w:eastAsia="標楷體" w:hAnsi="標楷體"/>
          <w:color w:val="000000"/>
          <w:sz w:val="36"/>
          <w:szCs w:val="36"/>
        </w:rPr>
      </w:pPr>
    </w:p>
    <w:p w:rsidR="005749C1" w:rsidRPr="005A6621" w:rsidRDefault="005749C1" w:rsidP="00AF2F05">
      <w:pPr>
        <w:spacing w:line="440" w:lineRule="exact"/>
        <w:jc w:val="both"/>
        <w:rPr>
          <w:rFonts w:ascii="標楷體" w:eastAsia="標楷體" w:hAnsi="標楷體" w:cs="Arial"/>
          <w:b/>
          <w:color w:val="000000"/>
          <w:kern w:val="0"/>
          <w:sz w:val="36"/>
          <w:szCs w:val="36"/>
        </w:rPr>
      </w:pPr>
      <w:r w:rsidRPr="005A6621">
        <w:rPr>
          <w:rFonts w:ascii="標楷體" w:eastAsia="標楷體" w:hAnsi="標楷體" w:hint="eastAsia"/>
          <w:b/>
          <w:color w:val="000000"/>
          <w:sz w:val="36"/>
          <w:szCs w:val="36"/>
        </w:rPr>
        <w:t>七、參考文獻</w:t>
      </w:r>
    </w:p>
    <w:p w:rsidR="005749C1" w:rsidRPr="00675274" w:rsidRDefault="005749C1" w:rsidP="003E63B8">
      <w:pPr>
        <w:autoSpaceDE w:val="0"/>
        <w:autoSpaceDN w:val="0"/>
        <w:adjustRightInd w:val="0"/>
        <w:spacing w:line="440" w:lineRule="exact"/>
        <w:ind w:left="720" w:hangingChars="300" w:hanging="720"/>
        <w:jc w:val="both"/>
        <w:rPr>
          <w:rFonts w:ascii="標楷體" w:eastAsia="標楷體" w:hAnsi="標楷體" w:cs="DFHeiStd-W3"/>
          <w:color w:val="000000"/>
          <w:kern w:val="0"/>
        </w:rPr>
      </w:pPr>
      <w:r w:rsidRPr="00AF2F05">
        <w:rPr>
          <w:rFonts w:ascii="標楷體" w:eastAsia="標楷體" w:hAnsi="標楷體" w:cs="Arial" w:hint="eastAsia"/>
          <w:color w:val="000000"/>
          <w:kern w:val="0"/>
        </w:rPr>
        <w:t>（一）</w:t>
      </w:r>
      <w:r w:rsidRPr="00675274">
        <w:rPr>
          <w:rFonts w:ascii="標楷體" w:eastAsia="標楷體" w:hAnsi="標楷體" w:cs="DFHeiStd-W3" w:hint="eastAsia"/>
          <w:color w:val="000000"/>
          <w:kern w:val="0"/>
        </w:rPr>
        <w:t>黃明陽，消費者保護入門，修訂二版</w:t>
      </w:r>
      <w:r w:rsidRPr="00675274">
        <w:rPr>
          <w:rFonts w:ascii="標楷體" w:eastAsia="標楷體" w:hAnsi="標楷體" w:cs="DFHeiStd-W3"/>
          <w:color w:val="000000"/>
          <w:kern w:val="0"/>
        </w:rPr>
        <w:t>2013</w:t>
      </w:r>
      <w:r w:rsidRPr="00675274">
        <w:rPr>
          <w:rFonts w:ascii="標楷體" w:eastAsia="標楷體" w:hAnsi="標楷體" w:cs="DFHeiStd-W3" w:hint="eastAsia"/>
          <w:color w:val="000000"/>
          <w:kern w:val="0"/>
        </w:rPr>
        <w:t>，頁</w:t>
      </w:r>
      <w:r w:rsidRPr="00675274">
        <w:rPr>
          <w:rFonts w:ascii="標楷體" w:eastAsia="標楷體" w:hAnsi="標楷體" w:cs="DFHeiStd-W3"/>
          <w:color w:val="000000"/>
          <w:kern w:val="0"/>
        </w:rPr>
        <w:t>53-79</w:t>
      </w:r>
      <w:r w:rsidRPr="00675274">
        <w:rPr>
          <w:rFonts w:ascii="標楷體" w:eastAsia="標楷體" w:hAnsi="標楷體" w:cs="DFHeiStd-W3" w:hint="eastAsia"/>
          <w:color w:val="000000"/>
          <w:kern w:val="0"/>
        </w:rPr>
        <w:t>。</w:t>
      </w:r>
    </w:p>
    <w:p w:rsidR="005749C1" w:rsidRPr="00675274" w:rsidRDefault="005749C1" w:rsidP="003E63B8">
      <w:pPr>
        <w:autoSpaceDE w:val="0"/>
        <w:autoSpaceDN w:val="0"/>
        <w:adjustRightInd w:val="0"/>
        <w:spacing w:line="440" w:lineRule="exact"/>
        <w:ind w:left="720" w:hangingChars="300" w:hanging="720"/>
        <w:jc w:val="both"/>
        <w:rPr>
          <w:rFonts w:ascii="標楷體" w:eastAsia="標楷體" w:hAnsi="標楷體" w:cs="Arial"/>
          <w:color w:val="000000"/>
          <w:kern w:val="0"/>
        </w:rPr>
      </w:pPr>
      <w:r w:rsidRPr="00AF2F05">
        <w:rPr>
          <w:rFonts w:ascii="標楷體" w:eastAsia="標楷體" w:hAnsi="標楷體" w:cs="Arial" w:hint="eastAsia"/>
          <w:color w:val="000000"/>
          <w:kern w:val="0"/>
        </w:rPr>
        <w:t>（二）</w:t>
      </w:r>
      <w:r w:rsidRPr="00675274">
        <w:rPr>
          <w:rFonts w:ascii="標楷體" w:eastAsia="標楷體" w:hAnsi="標楷體" w:cs="Arial" w:hint="eastAsia"/>
          <w:color w:val="000000"/>
          <w:kern w:val="0"/>
        </w:rPr>
        <w:t>陳陸宏、蔡淑貞，事出必有因</w:t>
      </w:r>
      <w:r w:rsidRPr="00675274">
        <w:rPr>
          <w:rFonts w:ascii="標楷體" w:eastAsia="標楷體" w:hAnsi="標楷體" w:cs="Arial"/>
          <w:color w:val="000000"/>
          <w:kern w:val="0"/>
        </w:rPr>
        <w:t>-</w:t>
      </w:r>
      <w:r w:rsidRPr="00675274">
        <w:rPr>
          <w:rFonts w:ascii="標楷體" w:eastAsia="標楷體" w:hAnsi="標楷體" w:cs="Arial" w:hint="eastAsia"/>
          <w:color w:val="000000"/>
          <w:kern w:val="0"/>
        </w:rPr>
        <w:t>食安問題應何而起，科學發展，</w:t>
      </w:r>
      <w:r w:rsidRPr="00675274">
        <w:rPr>
          <w:rFonts w:ascii="標楷體" w:eastAsia="標楷體" w:hAnsi="標楷體" w:cs="Arial"/>
          <w:color w:val="000000"/>
          <w:kern w:val="0"/>
        </w:rPr>
        <w:t>504</w:t>
      </w:r>
      <w:r w:rsidRPr="00675274">
        <w:rPr>
          <w:rFonts w:ascii="標楷體" w:eastAsia="標楷體" w:hAnsi="標楷體" w:cs="Arial" w:hint="eastAsia"/>
          <w:color w:val="000000"/>
          <w:kern w:val="0"/>
        </w:rPr>
        <w:t>期，</w:t>
      </w:r>
      <w:r w:rsidRPr="00675274">
        <w:rPr>
          <w:rFonts w:ascii="標楷體" w:eastAsia="標楷體" w:hAnsi="標楷體" w:cs="Arial"/>
          <w:color w:val="000000"/>
          <w:kern w:val="0"/>
        </w:rPr>
        <w:t>6-11</w:t>
      </w:r>
      <w:r w:rsidRPr="00675274">
        <w:rPr>
          <w:rFonts w:ascii="標楷體" w:eastAsia="標楷體" w:hAnsi="標楷體" w:cs="Arial" w:hint="eastAsia"/>
          <w:color w:val="000000"/>
          <w:kern w:val="0"/>
        </w:rPr>
        <w:t>頁。</w:t>
      </w:r>
    </w:p>
    <w:p w:rsidR="005749C1" w:rsidRPr="00675274" w:rsidRDefault="005749C1" w:rsidP="003E63B8">
      <w:pPr>
        <w:autoSpaceDE w:val="0"/>
        <w:autoSpaceDN w:val="0"/>
        <w:adjustRightInd w:val="0"/>
        <w:spacing w:line="440" w:lineRule="exact"/>
        <w:ind w:left="720" w:hangingChars="300" w:hanging="720"/>
        <w:jc w:val="both"/>
        <w:rPr>
          <w:rFonts w:ascii="標楷體" w:eastAsia="標楷體" w:hAnsi="標楷體" w:cs="DFMing-W7-WIN-BF"/>
          <w:color w:val="000000"/>
          <w:kern w:val="0"/>
        </w:rPr>
      </w:pPr>
      <w:r w:rsidRPr="00AF2F05">
        <w:rPr>
          <w:rFonts w:ascii="標楷體" w:eastAsia="標楷體" w:hAnsi="標楷體" w:cs="Arial" w:hint="eastAsia"/>
          <w:color w:val="000000"/>
          <w:kern w:val="0"/>
        </w:rPr>
        <w:t>（三）</w:t>
      </w:r>
      <w:r w:rsidRPr="00675274">
        <w:rPr>
          <w:rFonts w:ascii="標楷體" w:eastAsia="標楷體" w:hAnsi="標楷體" w:cs="DFMing-W7-WIN-BF" w:hint="eastAsia"/>
          <w:color w:val="000000"/>
          <w:kern w:val="0"/>
        </w:rPr>
        <w:t>黃明陽，消保法產品責任之法制研究，消費者保護研究，頁</w:t>
      </w:r>
      <w:r w:rsidRPr="00675274">
        <w:rPr>
          <w:rFonts w:ascii="標楷體" w:eastAsia="標楷體" w:hAnsi="標楷體" w:cs="DFMing-W7-WIN-BF"/>
          <w:color w:val="000000"/>
          <w:kern w:val="0"/>
        </w:rPr>
        <w:t>35-45</w:t>
      </w:r>
      <w:r w:rsidRPr="00675274">
        <w:rPr>
          <w:rFonts w:ascii="標楷體" w:eastAsia="標楷體" w:hAnsi="標楷體" w:cs="DFMing-W7-WIN-BF" w:hint="eastAsia"/>
          <w:color w:val="000000"/>
          <w:kern w:val="0"/>
        </w:rPr>
        <w:t>。</w:t>
      </w:r>
    </w:p>
    <w:p w:rsidR="005749C1" w:rsidRDefault="005749C1" w:rsidP="003E63B8">
      <w:pPr>
        <w:autoSpaceDE w:val="0"/>
        <w:autoSpaceDN w:val="0"/>
        <w:adjustRightInd w:val="0"/>
        <w:spacing w:line="440" w:lineRule="exact"/>
        <w:ind w:left="720" w:hangingChars="300" w:hanging="720"/>
        <w:jc w:val="both"/>
        <w:rPr>
          <w:rFonts w:ascii="標楷體" w:eastAsia="標楷體" w:hAnsi="標楷體" w:cs="DFMing-W7-WIN-BF"/>
          <w:color w:val="000000"/>
          <w:kern w:val="0"/>
        </w:rPr>
      </w:pPr>
      <w:r>
        <w:rPr>
          <w:rFonts w:ascii="標楷體" w:eastAsia="標楷體" w:hAnsi="標楷體" w:cs="DFMing-W7-WIN-BF" w:hint="eastAsia"/>
          <w:color w:val="000000"/>
          <w:kern w:val="0"/>
        </w:rPr>
        <w:t>（四）</w:t>
      </w:r>
      <w:r w:rsidRPr="00675274">
        <w:rPr>
          <w:rFonts w:ascii="標楷體" w:eastAsia="標楷體" w:hAnsi="標楷體" w:cs="DFMing-W7-WIN-BF" w:hint="eastAsia"/>
          <w:color w:val="000000"/>
          <w:kern w:val="0"/>
        </w:rPr>
        <w:t>彭瑞祥（</w:t>
      </w:r>
      <w:r w:rsidRPr="00675274">
        <w:rPr>
          <w:rFonts w:ascii="標楷體" w:eastAsia="標楷體" w:hAnsi="標楷體" w:cs="DFMing-W7-WIN-BF"/>
          <w:color w:val="000000"/>
          <w:kern w:val="0"/>
        </w:rPr>
        <w:t>2015.01.12</w:t>
      </w:r>
      <w:r w:rsidRPr="00675274">
        <w:rPr>
          <w:rFonts w:ascii="標楷體" w:eastAsia="標楷體" w:hAnsi="標楷體" w:cs="DFMing-W7-WIN-BF" w:hint="eastAsia"/>
          <w:color w:val="000000"/>
          <w:kern w:val="0"/>
        </w:rPr>
        <w:t>），油症患者健康照護服務條例三讀立法通過，臺灣環境資訊協會環境資訊中心網站。（</w:t>
      </w:r>
      <w:r w:rsidRPr="00675274">
        <w:rPr>
          <w:rFonts w:ascii="標楷體" w:eastAsia="標楷體" w:hAnsi="標楷體" w:cs="DFMing-W7-WIN-BF"/>
          <w:color w:val="000000"/>
          <w:kern w:val="0"/>
        </w:rPr>
        <w:t>http</w:t>
      </w:r>
      <w:r w:rsidRPr="00675274">
        <w:rPr>
          <w:rFonts w:ascii="標楷體" w:eastAsia="標楷體" w:hAnsi="標楷體" w:cs="DFMing-W7-WIN-BF" w:hint="eastAsia"/>
          <w:color w:val="000000"/>
          <w:kern w:val="0"/>
        </w:rPr>
        <w:t>：</w:t>
      </w:r>
      <w:r w:rsidRPr="00675274">
        <w:rPr>
          <w:rFonts w:ascii="標楷體" w:eastAsia="標楷體" w:hAnsi="標楷體" w:cs="DFMing-W7-WIN-BF"/>
          <w:color w:val="000000"/>
          <w:kern w:val="0"/>
        </w:rPr>
        <w:t>//e-info.org.tw/node/105256</w:t>
      </w:r>
      <w:r w:rsidRPr="00675274">
        <w:rPr>
          <w:rFonts w:ascii="標楷體" w:eastAsia="標楷體" w:hAnsi="標楷體" w:cs="DFMing-W7-WIN-BF" w:hint="eastAsia"/>
          <w:color w:val="000000"/>
          <w:kern w:val="0"/>
        </w:rPr>
        <w:t>）</w:t>
      </w:r>
    </w:p>
    <w:p w:rsidR="005749C1" w:rsidRDefault="005749C1" w:rsidP="003E63B8">
      <w:pPr>
        <w:autoSpaceDE w:val="0"/>
        <w:autoSpaceDN w:val="0"/>
        <w:adjustRightInd w:val="0"/>
        <w:spacing w:line="440" w:lineRule="exact"/>
        <w:ind w:left="720" w:hangingChars="300" w:hanging="720"/>
        <w:jc w:val="both"/>
        <w:rPr>
          <w:rFonts w:ascii="標楷體" w:eastAsia="標楷體" w:hAnsi="標楷體" w:cs="DFMing-W7-WIN-BF"/>
          <w:color w:val="000000"/>
          <w:kern w:val="0"/>
        </w:rPr>
      </w:pPr>
      <w:r>
        <w:rPr>
          <w:rFonts w:ascii="標楷體" w:eastAsia="標楷體" w:hAnsi="標楷體" w:cs="DFMing-W7-WIN-BF" w:hint="eastAsia"/>
          <w:color w:val="000000"/>
          <w:kern w:val="0"/>
        </w:rPr>
        <w:t>（五）</w:t>
      </w:r>
      <w:r w:rsidRPr="00675274">
        <w:rPr>
          <w:rFonts w:ascii="標楷體" w:eastAsia="標楷體" w:hAnsi="標楷體" w:cs="DFMing-W7-WIN-BF" w:hint="eastAsia"/>
          <w:color w:val="000000"/>
          <w:kern w:val="0"/>
        </w:rPr>
        <w:t>台灣食品安全事件列表，維基百科。（</w:t>
      </w:r>
      <w:r w:rsidRPr="00675274">
        <w:rPr>
          <w:rFonts w:ascii="標楷體" w:eastAsia="標楷體" w:hAnsi="標楷體" w:cs="DFMing-W7-WIN-BF"/>
          <w:color w:val="000000"/>
          <w:kern w:val="0"/>
        </w:rPr>
        <w:t>https://zh.wikipedia.org/wiki/</w:t>
      </w:r>
      <w:r w:rsidRPr="00675274">
        <w:rPr>
          <w:rFonts w:ascii="標楷體" w:eastAsia="標楷體" w:hAnsi="標楷體" w:cs="DFMing-W7-WIN-BF" w:hint="eastAsia"/>
          <w:color w:val="000000"/>
          <w:kern w:val="0"/>
        </w:rPr>
        <w:t>台灣食品安全事件列表）</w:t>
      </w:r>
    </w:p>
    <w:p w:rsidR="005749C1" w:rsidRDefault="005749C1" w:rsidP="003E63B8">
      <w:pPr>
        <w:autoSpaceDE w:val="0"/>
        <w:autoSpaceDN w:val="0"/>
        <w:adjustRightInd w:val="0"/>
        <w:spacing w:line="440" w:lineRule="exact"/>
        <w:ind w:left="720" w:hangingChars="300" w:hanging="720"/>
        <w:jc w:val="both"/>
        <w:rPr>
          <w:rFonts w:ascii="標楷體" w:eastAsia="標楷體" w:hAnsi="標楷體" w:cs="DFMing-W7-WIN-BF"/>
          <w:color w:val="000000"/>
          <w:kern w:val="0"/>
        </w:rPr>
      </w:pPr>
      <w:r>
        <w:rPr>
          <w:rFonts w:ascii="標楷體" w:eastAsia="標楷體" w:hAnsi="標楷體" w:cs="DFMing-W7-WIN-BF" w:hint="eastAsia"/>
          <w:color w:val="000000"/>
          <w:kern w:val="0"/>
        </w:rPr>
        <w:t>（六）</w:t>
      </w:r>
      <w:r w:rsidRPr="00675274">
        <w:rPr>
          <w:rFonts w:ascii="標楷體" w:eastAsia="標楷體" w:hAnsi="標楷體" w:cs="DFMing-W7-WIN-BF" w:hint="eastAsia"/>
          <w:color w:val="000000"/>
          <w:kern w:val="0"/>
        </w:rPr>
        <w:t>林淑慧（</w:t>
      </w:r>
      <w:r w:rsidRPr="00675274">
        <w:rPr>
          <w:rFonts w:ascii="標楷體" w:eastAsia="標楷體" w:hAnsi="標楷體" w:cs="DFMing-W7-WIN-BF"/>
          <w:color w:val="000000"/>
          <w:kern w:val="0"/>
        </w:rPr>
        <w:t>2014.11.1</w:t>
      </w:r>
      <w:r w:rsidRPr="00675274">
        <w:rPr>
          <w:rFonts w:ascii="標楷體" w:eastAsia="標楷體" w:hAnsi="標楷體" w:cs="DFMing-W7-WIN-BF" w:hint="eastAsia"/>
          <w:color w:val="000000"/>
          <w:kern w:val="0"/>
        </w:rPr>
        <w:t>），食安風暴受害廠商可扣減營業稅，中時電子報。（</w:t>
      </w:r>
      <w:r w:rsidRPr="00675274">
        <w:rPr>
          <w:rFonts w:ascii="標楷體" w:eastAsia="標楷體" w:hAnsi="標楷體" w:cs="DFMing-W7-WIN-BF"/>
          <w:color w:val="000000"/>
          <w:kern w:val="0"/>
        </w:rPr>
        <w:t>http://www.chinatimes. com/newspapers/20141101000095-260205</w:t>
      </w:r>
      <w:r w:rsidRPr="00675274">
        <w:rPr>
          <w:rFonts w:ascii="標楷體" w:eastAsia="標楷體" w:hAnsi="標楷體" w:cs="DFMing-W7-WIN-BF" w:hint="eastAsia"/>
          <w:color w:val="000000"/>
          <w:kern w:val="0"/>
        </w:rPr>
        <w:t>）</w:t>
      </w:r>
    </w:p>
    <w:p w:rsidR="005749C1" w:rsidRDefault="005749C1" w:rsidP="003E63B8">
      <w:pPr>
        <w:autoSpaceDE w:val="0"/>
        <w:autoSpaceDN w:val="0"/>
        <w:adjustRightInd w:val="0"/>
        <w:spacing w:line="440" w:lineRule="exact"/>
        <w:ind w:left="720" w:hangingChars="300" w:hanging="720"/>
        <w:jc w:val="both"/>
        <w:rPr>
          <w:rFonts w:ascii="標楷體" w:eastAsia="標楷體" w:hAnsi="標楷體" w:cs="DFMing-W7-WIN-BF"/>
          <w:color w:val="000000"/>
          <w:kern w:val="0"/>
        </w:rPr>
      </w:pPr>
      <w:r>
        <w:rPr>
          <w:rFonts w:ascii="標楷體" w:eastAsia="標楷體" w:hAnsi="標楷體" w:cs="DFMing-W7-WIN-BF" w:hint="eastAsia"/>
          <w:color w:val="000000"/>
          <w:kern w:val="0"/>
        </w:rPr>
        <w:t>（七）</w:t>
      </w:r>
      <w:r w:rsidRPr="00675274">
        <w:rPr>
          <w:rFonts w:ascii="標楷體" w:eastAsia="標楷體" w:hAnsi="標楷體" w:cs="DFMing-W7-WIN-BF" w:hint="eastAsia"/>
          <w:color w:val="000000"/>
          <w:kern w:val="0"/>
        </w:rPr>
        <w:t>呂雪慧（</w:t>
      </w:r>
      <w:r w:rsidRPr="00675274">
        <w:rPr>
          <w:rFonts w:ascii="標楷體" w:eastAsia="標楷體" w:hAnsi="標楷體" w:cs="DFMing-W7-WIN-BF"/>
          <w:color w:val="000000"/>
          <w:kern w:val="0"/>
        </w:rPr>
        <w:t>2014.11.4</w:t>
      </w:r>
      <w:r w:rsidRPr="00675274">
        <w:rPr>
          <w:rFonts w:ascii="標楷體" w:eastAsia="標楷體" w:hAnsi="標楷體" w:cs="DFMing-W7-WIN-BF" w:hint="eastAsia"/>
          <w:color w:val="000000"/>
          <w:kern w:val="0"/>
        </w:rPr>
        <w:t>），食安受害廠商信保基金伸援手，中時電子報。（</w:t>
      </w:r>
      <w:hyperlink r:id="rId8" w:history="1">
        <w:r w:rsidRPr="001873BD">
          <w:rPr>
            <w:rStyle w:val="Hyperlink"/>
            <w:rFonts w:ascii="標楷體" w:eastAsia="標楷體" w:hAnsi="標楷體" w:cs="DFMing-W7-WIN-BF"/>
            <w:kern w:val="0"/>
          </w:rPr>
          <w:t>http://www.chinatimes.com/newspapers/20141104000039-260202</w:t>
        </w:r>
      </w:hyperlink>
      <w:r w:rsidRPr="00675274">
        <w:rPr>
          <w:rFonts w:ascii="標楷體" w:eastAsia="標楷體" w:hAnsi="標楷體" w:cs="DFMing-W7-WIN-BF" w:hint="eastAsia"/>
          <w:color w:val="000000"/>
          <w:kern w:val="0"/>
        </w:rPr>
        <w:t>）</w:t>
      </w:r>
    </w:p>
    <w:p w:rsidR="005749C1" w:rsidRDefault="005749C1" w:rsidP="003E63B8">
      <w:pPr>
        <w:autoSpaceDE w:val="0"/>
        <w:autoSpaceDN w:val="0"/>
        <w:adjustRightInd w:val="0"/>
        <w:spacing w:line="440" w:lineRule="exact"/>
        <w:ind w:left="720" w:hangingChars="300" w:hanging="720"/>
        <w:jc w:val="both"/>
        <w:rPr>
          <w:rFonts w:ascii="標楷體" w:eastAsia="標楷體" w:hAnsi="標楷體" w:cs="DFMing-W7-WIN-BF"/>
          <w:color w:val="000000"/>
          <w:kern w:val="0"/>
        </w:rPr>
      </w:pPr>
      <w:r>
        <w:rPr>
          <w:rFonts w:ascii="標楷體" w:eastAsia="標楷體" w:hAnsi="標楷體" w:cs="DFMing-W7-WIN-BF" w:hint="eastAsia"/>
          <w:color w:val="000000"/>
          <w:kern w:val="0"/>
        </w:rPr>
        <w:t>（八）</w:t>
      </w:r>
      <w:r w:rsidRPr="00675274">
        <w:rPr>
          <w:rFonts w:ascii="標楷體" w:eastAsia="標楷體" w:hAnsi="標楷體" w:cs="DFMing-W7-WIN-BF" w:hint="eastAsia"/>
          <w:color w:val="000000"/>
          <w:kern w:val="0"/>
        </w:rPr>
        <w:t>黃明陽，消保法產品責任之法制研究，收錄於行政院消費者保護研究第</w:t>
      </w:r>
      <w:r w:rsidRPr="00675274">
        <w:rPr>
          <w:rFonts w:ascii="標楷體" w:eastAsia="標楷體" w:hAnsi="標楷體" w:cs="DFMing-W7-WIN-BF"/>
          <w:color w:val="000000"/>
          <w:kern w:val="0"/>
        </w:rPr>
        <w:t>18</w:t>
      </w:r>
      <w:r w:rsidRPr="00675274">
        <w:rPr>
          <w:rFonts w:ascii="標楷體" w:eastAsia="標楷體" w:hAnsi="標楷體" w:cs="DFMing-W7-WIN-BF" w:hint="eastAsia"/>
          <w:color w:val="000000"/>
          <w:kern w:val="0"/>
        </w:rPr>
        <w:t>輯</w:t>
      </w:r>
      <w:r w:rsidRPr="00675274">
        <w:rPr>
          <w:rFonts w:ascii="標楷體" w:eastAsia="標楷體" w:hAnsi="標楷體" w:cs="DFMing-W7-WIN-BF"/>
          <w:color w:val="000000"/>
          <w:kern w:val="0"/>
        </w:rPr>
        <w:t>(2013)</w:t>
      </w:r>
      <w:r w:rsidRPr="00675274">
        <w:rPr>
          <w:rFonts w:ascii="標楷體" w:eastAsia="標楷體" w:hAnsi="標楷體" w:cs="DFMing-W7-WIN-BF" w:hint="eastAsia"/>
          <w:color w:val="000000"/>
          <w:kern w:val="0"/>
        </w:rPr>
        <w:t>。</w:t>
      </w:r>
    </w:p>
    <w:p w:rsidR="005749C1" w:rsidRDefault="005749C1" w:rsidP="003E63B8">
      <w:pPr>
        <w:autoSpaceDE w:val="0"/>
        <w:autoSpaceDN w:val="0"/>
        <w:adjustRightInd w:val="0"/>
        <w:spacing w:line="440" w:lineRule="exact"/>
        <w:ind w:left="720" w:hangingChars="300" w:hanging="720"/>
        <w:jc w:val="both"/>
        <w:rPr>
          <w:rFonts w:ascii="標楷體" w:eastAsia="標楷體" w:hAnsi="標楷體" w:cs="DFMing-W7-WIN-BF"/>
          <w:color w:val="000000"/>
          <w:kern w:val="0"/>
        </w:rPr>
      </w:pPr>
      <w:r>
        <w:rPr>
          <w:rFonts w:ascii="標楷體" w:eastAsia="標楷體" w:hAnsi="標楷體" w:cs="DFMing-W7-WIN-BF" w:hint="eastAsia"/>
          <w:color w:val="000000"/>
          <w:kern w:val="0"/>
        </w:rPr>
        <w:t>（九）</w:t>
      </w:r>
      <w:r w:rsidRPr="00675274">
        <w:rPr>
          <w:rFonts w:ascii="標楷體" w:eastAsia="標楷體" w:hAnsi="標楷體" w:cs="DFMing-W7-WIN-BF" w:hint="eastAsia"/>
          <w:color w:val="000000"/>
          <w:kern w:val="0"/>
        </w:rPr>
        <w:t>財團法人中華民國消費者文教基金會</w:t>
      </w:r>
      <w:r w:rsidRPr="00675274">
        <w:rPr>
          <w:rFonts w:ascii="標楷體" w:eastAsia="標楷體" w:hAnsi="標楷體" w:cs="DFMing-W7-WIN-BF"/>
          <w:color w:val="000000"/>
          <w:kern w:val="0"/>
        </w:rPr>
        <w:t>(2014.11.07)</w:t>
      </w:r>
      <w:r w:rsidRPr="00675274">
        <w:rPr>
          <w:rFonts w:ascii="標楷體" w:eastAsia="標楷體" w:hAnsi="標楷體" w:cs="DFMing-W7-WIN-BF" w:hint="eastAsia"/>
          <w:color w:val="000000"/>
          <w:kern w:val="0"/>
        </w:rPr>
        <w:t>，食管法修訂</w:t>
      </w:r>
      <w:r w:rsidRPr="00675274">
        <w:rPr>
          <w:rFonts w:ascii="標楷體" w:eastAsia="標楷體" w:hAnsi="標楷體" w:cs="DFMing-W7-WIN-BF"/>
          <w:color w:val="000000"/>
          <w:kern w:val="0"/>
        </w:rPr>
        <w:t>~</w:t>
      </w:r>
      <w:r w:rsidRPr="00675274">
        <w:rPr>
          <w:rFonts w:ascii="標楷體" w:eastAsia="標楷體" w:hAnsi="標楷體" w:cs="DFMing-W7-WIN-BF" w:hint="eastAsia"/>
          <w:color w:val="000000"/>
          <w:kern w:val="0"/>
        </w:rPr>
        <w:t>讓消費者出一口氣！應解決求償障礙、剝奪業者不當利得！財團法人中華民國消費者文教基金會消費新聞。</w:t>
      </w:r>
    </w:p>
    <w:p w:rsidR="005749C1" w:rsidRDefault="005749C1" w:rsidP="003E63B8">
      <w:pPr>
        <w:autoSpaceDE w:val="0"/>
        <w:autoSpaceDN w:val="0"/>
        <w:adjustRightInd w:val="0"/>
        <w:spacing w:line="440" w:lineRule="exact"/>
        <w:ind w:left="720" w:hangingChars="300" w:hanging="720"/>
        <w:jc w:val="both"/>
        <w:rPr>
          <w:rFonts w:ascii="標楷體" w:eastAsia="標楷體" w:hAnsi="標楷體" w:cs="DFMing-W7-WIN-BF"/>
          <w:color w:val="000000"/>
          <w:kern w:val="0"/>
        </w:rPr>
      </w:pPr>
      <w:r>
        <w:rPr>
          <w:rFonts w:ascii="標楷體" w:eastAsia="標楷體" w:hAnsi="標楷體" w:cs="DFMing-W7-WIN-BF" w:hint="eastAsia"/>
          <w:color w:val="000000"/>
          <w:kern w:val="0"/>
        </w:rPr>
        <w:t>（十）</w:t>
      </w:r>
      <w:r w:rsidRPr="00675274">
        <w:rPr>
          <w:rFonts w:ascii="標楷體" w:eastAsia="標楷體" w:hAnsi="標楷體" w:cs="DFMing-W7-WIN-BF" w:hint="eastAsia"/>
          <w:color w:val="000000"/>
          <w:kern w:val="0"/>
        </w:rPr>
        <w:t>黎家維</w:t>
      </w:r>
      <w:r w:rsidRPr="00675274">
        <w:rPr>
          <w:rFonts w:ascii="標楷體" w:eastAsia="標楷體" w:hAnsi="標楷體" w:cs="DFMing-W7-WIN-BF"/>
          <w:color w:val="000000"/>
          <w:kern w:val="0"/>
        </w:rPr>
        <w:t>(2013.6.13)</w:t>
      </w:r>
      <w:r w:rsidRPr="00675274">
        <w:rPr>
          <w:rFonts w:ascii="標楷體" w:eastAsia="標楷體" w:hAnsi="標楷體" w:cs="DFMing-W7-WIN-BF" w:hint="eastAsia"/>
          <w:color w:val="000000"/>
          <w:kern w:val="0"/>
        </w:rPr>
        <w:t>，食品衛生管理法僅提高罰則，恐仍無法化解食品安全機制的系統性失靈！財團法人國家政策研究基金會國策論壇。</w:t>
      </w:r>
    </w:p>
    <w:p w:rsidR="005749C1" w:rsidRDefault="005749C1" w:rsidP="003E63B8">
      <w:pPr>
        <w:autoSpaceDE w:val="0"/>
        <w:autoSpaceDN w:val="0"/>
        <w:adjustRightInd w:val="0"/>
        <w:spacing w:line="440" w:lineRule="exact"/>
        <w:ind w:left="960" w:hangingChars="400" w:hanging="960"/>
        <w:jc w:val="both"/>
        <w:rPr>
          <w:rFonts w:ascii="標楷體" w:eastAsia="標楷體" w:hAnsi="標楷體" w:cs="Arial"/>
          <w:color w:val="000000"/>
          <w:kern w:val="0"/>
        </w:rPr>
      </w:pPr>
      <w:r>
        <w:rPr>
          <w:rFonts w:ascii="標楷體" w:eastAsia="標楷體" w:hAnsi="標楷體" w:cs="DFMing-W7-WIN-BF" w:hint="eastAsia"/>
          <w:color w:val="000000"/>
          <w:kern w:val="0"/>
        </w:rPr>
        <w:t>（十一）</w:t>
      </w:r>
      <w:r w:rsidRPr="00AF2F05">
        <w:rPr>
          <w:rFonts w:ascii="標楷體" w:eastAsia="標楷體" w:hAnsi="標楷體" w:cs="Arial" w:hint="eastAsia"/>
          <w:color w:val="000000"/>
          <w:kern w:val="0"/>
        </w:rPr>
        <w:t>梅兆平（</w:t>
      </w:r>
      <w:r w:rsidRPr="00AF2F05">
        <w:rPr>
          <w:rFonts w:ascii="標楷體" w:eastAsia="標楷體" w:hAnsi="標楷體" w:cs="Arial"/>
          <w:color w:val="000000"/>
          <w:kern w:val="0"/>
        </w:rPr>
        <w:t>2014</w:t>
      </w:r>
      <w:r w:rsidRPr="00AF2F05">
        <w:rPr>
          <w:rFonts w:ascii="標楷體" w:eastAsia="標楷體" w:hAnsi="標楷體" w:cs="Arial" w:hint="eastAsia"/>
          <w:color w:val="000000"/>
          <w:kern w:val="0"/>
        </w:rPr>
        <w:t>），建構吹哨者保護法制之芻議，國立高雄大學法律研究所碩士論文。</w:t>
      </w:r>
    </w:p>
    <w:p w:rsidR="005749C1" w:rsidRDefault="005749C1" w:rsidP="003E63B8">
      <w:pPr>
        <w:autoSpaceDE w:val="0"/>
        <w:autoSpaceDN w:val="0"/>
        <w:adjustRightInd w:val="0"/>
        <w:spacing w:line="440" w:lineRule="exact"/>
        <w:ind w:left="960" w:hangingChars="400" w:hanging="960"/>
        <w:jc w:val="both"/>
        <w:rPr>
          <w:rFonts w:ascii="標楷體" w:eastAsia="標楷體" w:hAnsi="標楷體" w:cs="Arial"/>
          <w:color w:val="000000"/>
          <w:kern w:val="0"/>
        </w:rPr>
      </w:pPr>
      <w:r>
        <w:rPr>
          <w:rFonts w:ascii="標楷體" w:eastAsia="標楷體" w:hAnsi="標楷體" w:cs="Arial" w:hint="eastAsia"/>
          <w:color w:val="000000"/>
          <w:kern w:val="0"/>
        </w:rPr>
        <w:t>（十二）</w:t>
      </w:r>
      <w:r w:rsidRPr="00FE5C07">
        <w:rPr>
          <w:rFonts w:ascii="標楷體" w:eastAsia="標楷體" w:hAnsi="標楷體" w:cs="Arial" w:hint="eastAsia"/>
          <w:color w:val="000000"/>
          <w:kern w:val="0"/>
        </w:rPr>
        <w:t>電子發票雲</w:t>
      </w:r>
      <w:r w:rsidRPr="00FE5C07">
        <w:rPr>
          <w:rFonts w:ascii="標楷體" w:eastAsia="標楷體" w:hAnsi="標楷體" w:cs="Arial"/>
          <w:color w:val="000000"/>
          <w:kern w:val="0"/>
        </w:rPr>
        <w:t>Link</w:t>
      </w:r>
      <w:r w:rsidRPr="00FE5C07">
        <w:rPr>
          <w:rFonts w:ascii="標楷體" w:eastAsia="標楷體" w:hAnsi="標楷體" w:cs="Arial" w:hint="eastAsia"/>
          <w:color w:val="000000"/>
          <w:kern w:val="0"/>
        </w:rPr>
        <w:t>食品雲</w:t>
      </w:r>
      <w:r w:rsidRPr="00FE5C07">
        <w:rPr>
          <w:rFonts w:ascii="標楷體" w:eastAsia="標楷體" w:hAnsi="標楷體" w:cs="Arial"/>
          <w:color w:val="000000"/>
          <w:kern w:val="0"/>
        </w:rPr>
        <w:t xml:space="preserve"> </w:t>
      </w:r>
      <w:r w:rsidRPr="00FE5C07">
        <w:rPr>
          <w:rFonts w:ascii="標楷體" w:eastAsia="標楷體" w:hAnsi="標楷體" w:cs="Arial" w:hint="eastAsia"/>
          <w:color w:val="000000"/>
          <w:kern w:val="0"/>
        </w:rPr>
        <w:t>創造智慧食安新紀元</w:t>
      </w:r>
      <w:r w:rsidRPr="00FE5C07">
        <w:rPr>
          <w:rFonts w:ascii="標楷體" w:eastAsia="標楷體" w:hAnsi="標楷體" w:cs="Arial"/>
          <w:color w:val="000000"/>
          <w:kern w:val="0"/>
        </w:rPr>
        <w:t xml:space="preserve"> </w:t>
      </w:r>
      <w:r w:rsidRPr="00FE5C07">
        <w:rPr>
          <w:rFonts w:ascii="標楷體" w:eastAsia="標楷體" w:hAnsi="標楷體" w:cs="Arial" w:hint="eastAsia"/>
          <w:color w:val="000000"/>
          <w:kern w:val="0"/>
        </w:rPr>
        <w:t>雲端資料庫結合大數據分析</w:t>
      </w:r>
      <w:r w:rsidRPr="00FE5C07">
        <w:rPr>
          <w:rFonts w:ascii="標楷體" w:eastAsia="標楷體" w:hAnsi="標楷體" w:cs="Arial"/>
          <w:color w:val="000000"/>
          <w:kern w:val="0"/>
        </w:rPr>
        <w:t xml:space="preserve"> </w:t>
      </w:r>
      <w:r w:rsidRPr="00FE5C07">
        <w:rPr>
          <w:rFonts w:ascii="標楷體" w:eastAsia="標楷體" w:hAnsi="標楷體" w:cs="Arial" w:hint="eastAsia"/>
          <w:color w:val="000000"/>
          <w:kern w:val="0"/>
        </w:rPr>
        <w:t>精準掌握食品安全，財政部新聞稿，</w:t>
      </w:r>
      <w:r w:rsidRPr="00FE5C07">
        <w:rPr>
          <w:rFonts w:ascii="標楷體" w:eastAsia="標楷體" w:hAnsi="標楷體" w:cs="Arial"/>
          <w:color w:val="000000"/>
          <w:kern w:val="0"/>
        </w:rPr>
        <w:t>2015.8.27</w:t>
      </w:r>
      <w:r w:rsidRPr="00FE5C07">
        <w:rPr>
          <w:rFonts w:ascii="標楷體" w:eastAsia="標楷體" w:hAnsi="標楷體" w:cs="Arial" w:hint="eastAsia"/>
          <w:color w:val="000000"/>
          <w:kern w:val="0"/>
        </w:rPr>
        <w:t>。</w:t>
      </w:r>
    </w:p>
    <w:p w:rsidR="005749C1" w:rsidRDefault="005749C1" w:rsidP="003E63B8">
      <w:pPr>
        <w:autoSpaceDE w:val="0"/>
        <w:autoSpaceDN w:val="0"/>
        <w:adjustRightInd w:val="0"/>
        <w:spacing w:line="440" w:lineRule="exact"/>
        <w:ind w:left="960" w:hangingChars="400" w:hanging="960"/>
        <w:jc w:val="both"/>
        <w:rPr>
          <w:rFonts w:ascii="標楷體" w:eastAsia="標楷體" w:hAnsi="標楷體" w:cs="Arial"/>
          <w:color w:val="000000"/>
          <w:kern w:val="0"/>
        </w:rPr>
      </w:pPr>
      <w:r>
        <w:rPr>
          <w:rFonts w:ascii="標楷體" w:eastAsia="標楷體" w:hAnsi="標楷體" w:cs="Arial" w:hint="eastAsia"/>
          <w:color w:val="000000"/>
          <w:kern w:val="0"/>
        </w:rPr>
        <w:t>（十三）</w:t>
      </w:r>
      <w:r w:rsidRPr="00FE5C07">
        <w:rPr>
          <w:rFonts w:ascii="標楷體" w:eastAsia="標楷體" w:hAnsi="標楷體" w:cs="Arial" w:hint="eastAsia"/>
          <w:color w:val="000000"/>
          <w:kern w:val="0"/>
        </w:rPr>
        <w:t>天下雜誌</w:t>
      </w:r>
      <w:r w:rsidRPr="00FE5C07">
        <w:rPr>
          <w:rFonts w:ascii="標楷體" w:eastAsia="標楷體" w:hAnsi="標楷體" w:cs="Arial"/>
          <w:color w:val="000000"/>
          <w:kern w:val="0"/>
        </w:rPr>
        <w:t>(2015-05.26)</w:t>
      </w:r>
      <w:r w:rsidRPr="00FE5C07">
        <w:rPr>
          <w:rFonts w:ascii="標楷體" w:eastAsia="標楷體" w:hAnsi="標楷體" w:cs="Arial" w:hint="eastAsia"/>
          <w:color w:val="000000"/>
          <w:kern w:val="0"/>
        </w:rPr>
        <w:t>，作從源頭把關，電子發票勇作食安小尖兵，天下雜誌。</w:t>
      </w:r>
    </w:p>
    <w:p w:rsidR="005749C1" w:rsidRDefault="005749C1" w:rsidP="003E63B8">
      <w:pPr>
        <w:autoSpaceDE w:val="0"/>
        <w:autoSpaceDN w:val="0"/>
        <w:adjustRightInd w:val="0"/>
        <w:spacing w:line="440" w:lineRule="exact"/>
        <w:ind w:left="960" w:hangingChars="400" w:hanging="960"/>
        <w:jc w:val="both"/>
        <w:rPr>
          <w:rFonts w:ascii="標楷體" w:eastAsia="標楷體" w:hAnsi="標楷體" w:cs="Arial"/>
          <w:color w:val="000000"/>
          <w:kern w:val="0"/>
        </w:rPr>
      </w:pPr>
      <w:r>
        <w:rPr>
          <w:rFonts w:ascii="標楷體" w:eastAsia="標楷體" w:hAnsi="標楷體" w:cs="Arial" w:hint="eastAsia"/>
          <w:color w:val="000000"/>
          <w:kern w:val="0"/>
        </w:rPr>
        <w:t>（十四）</w:t>
      </w:r>
      <w:r w:rsidRPr="00FE5C07">
        <w:rPr>
          <w:rFonts w:ascii="標楷體" w:eastAsia="標楷體" w:hAnsi="標楷體" w:cs="Arial" w:hint="eastAsia"/>
          <w:color w:val="000000"/>
          <w:kern w:val="0"/>
        </w:rPr>
        <w:t>謝麗秋</w:t>
      </w:r>
      <w:r w:rsidRPr="00FE5C07">
        <w:rPr>
          <w:rFonts w:ascii="標楷體" w:eastAsia="標楷體" w:hAnsi="標楷體" w:cs="Arial"/>
          <w:color w:val="000000"/>
          <w:kern w:val="0"/>
        </w:rPr>
        <w:t>(2014.9.17)</w:t>
      </w:r>
      <w:r w:rsidRPr="00FE5C07">
        <w:rPr>
          <w:rFonts w:ascii="標楷體" w:eastAsia="標楷體" w:hAnsi="標楷體" w:cs="Arial" w:hint="eastAsia"/>
          <w:color w:val="000000"/>
          <w:kern w:val="0"/>
        </w:rPr>
        <w:t>，餿水油事件之評析與建議，財團法人國家政策研究基金會國策論壇。</w:t>
      </w:r>
    </w:p>
    <w:p w:rsidR="005749C1" w:rsidRPr="00F11B93" w:rsidRDefault="005749C1" w:rsidP="003E63B8">
      <w:pPr>
        <w:autoSpaceDE w:val="0"/>
        <w:autoSpaceDN w:val="0"/>
        <w:adjustRightInd w:val="0"/>
        <w:spacing w:line="440" w:lineRule="exact"/>
        <w:ind w:left="960" w:hangingChars="400" w:hanging="960"/>
        <w:jc w:val="both"/>
        <w:rPr>
          <w:rFonts w:ascii="標楷體" w:eastAsia="標楷體" w:hAnsi="標楷體" w:cs="Arial"/>
          <w:color w:val="000000"/>
          <w:kern w:val="0"/>
        </w:rPr>
      </w:pPr>
      <w:r>
        <w:rPr>
          <w:rFonts w:ascii="標楷體" w:eastAsia="標楷體" w:hAnsi="標楷體" w:cs="Arial" w:hint="eastAsia"/>
          <w:color w:val="000000"/>
          <w:kern w:val="0"/>
        </w:rPr>
        <w:t>（十五）</w:t>
      </w:r>
      <w:r w:rsidRPr="007A403B">
        <w:rPr>
          <w:rFonts w:ascii="標楷體" w:eastAsia="標楷體" w:hAnsi="標楷體" w:cs="Arial" w:hint="eastAsia"/>
          <w:color w:val="000000"/>
          <w:kern w:val="0"/>
        </w:rPr>
        <w:t>嘉義市政府網站首頁－焦點新聞－建設處／行政處</w:t>
      </w:r>
      <w:r w:rsidRPr="007A403B">
        <w:rPr>
          <w:rFonts w:ascii="標楷體" w:eastAsia="標楷體" w:hAnsi="標楷體" w:cs="Arial"/>
          <w:color w:val="000000"/>
          <w:kern w:val="0"/>
        </w:rPr>
        <w:t>(2015.1.5)</w:t>
      </w:r>
      <w:r w:rsidRPr="007A403B">
        <w:rPr>
          <w:rFonts w:ascii="標楷體" w:eastAsia="標楷體" w:hAnsi="標楷體" w:cs="Arial" w:hint="eastAsia"/>
          <w:color w:val="000000"/>
          <w:kern w:val="0"/>
        </w:rPr>
        <w:t>，建構食安首都</w:t>
      </w:r>
      <w:r w:rsidRPr="007A403B">
        <w:rPr>
          <w:rFonts w:ascii="標楷體" w:eastAsia="標楷體" w:hAnsi="標楷體" w:cs="Arial"/>
          <w:color w:val="000000"/>
          <w:kern w:val="0"/>
        </w:rPr>
        <w:t xml:space="preserve"> </w:t>
      </w:r>
      <w:r w:rsidRPr="007A403B">
        <w:rPr>
          <w:rFonts w:ascii="標楷體" w:eastAsia="標楷體" w:hAnsi="標楷體" w:cs="Arial" w:hint="eastAsia"/>
          <w:color w:val="000000"/>
          <w:kern w:val="0"/>
        </w:rPr>
        <w:t>嘉市府全國首創向黑心油商集體訴訟代位求償。</w:t>
      </w:r>
    </w:p>
    <w:p w:rsidR="005749C1" w:rsidRDefault="005749C1" w:rsidP="003E63B8">
      <w:pPr>
        <w:autoSpaceDE w:val="0"/>
        <w:autoSpaceDN w:val="0"/>
        <w:adjustRightInd w:val="0"/>
        <w:spacing w:line="440" w:lineRule="exact"/>
        <w:ind w:left="960" w:hangingChars="400" w:hanging="960"/>
        <w:jc w:val="both"/>
        <w:rPr>
          <w:rFonts w:ascii="標楷體" w:eastAsia="標楷體" w:hAnsi="標楷體" w:cs="Arial"/>
          <w:color w:val="000000"/>
          <w:kern w:val="0"/>
        </w:rPr>
      </w:pPr>
      <w:r>
        <w:rPr>
          <w:rFonts w:ascii="標楷體" w:eastAsia="標楷體" w:hAnsi="標楷體" w:cs="Arial" w:hint="eastAsia"/>
          <w:color w:val="000000"/>
          <w:kern w:val="0"/>
        </w:rPr>
        <w:t>（十六）</w:t>
      </w:r>
      <w:r w:rsidRPr="00FE5C07">
        <w:rPr>
          <w:rFonts w:ascii="標楷體" w:eastAsia="標楷體" w:hAnsi="標楷體" w:cs="Arial" w:hint="eastAsia"/>
          <w:color w:val="000000"/>
          <w:kern w:val="0"/>
        </w:rPr>
        <w:t>財團法人民間司法改革基金會。勞工</w:t>
      </w:r>
      <w:r w:rsidRPr="00FE5C07">
        <w:rPr>
          <w:rFonts w:ascii="標楷體" w:eastAsia="標楷體" w:hAnsi="標楷體" w:cs="Arial"/>
          <w:color w:val="000000"/>
          <w:kern w:val="0"/>
        </w:rPr>
        <w:t>vs</w:t>
      </w:r>
      <w:r w:rsidRPr="00FE5C07">
        <w:rPr>
          <w:rFonts w:ascii="標楷體" w:eastAsia="標楷體" w:hAnsi="標楷體" w:cs="Arial" w:hint="eastAsia"/>
          <w:color w:val="000000"/>
          <w:kern w:val="0"/>
        </w:rPr>
        <w:t>司法。</w:t>
      </w:r>
      <w:r w:rsidRPr="00FE5C07">
        <w:rPr>
          <w:rFonts w:ascii="標楷體" w:eastAsia="標楷體" w:hAnsi="標楷體" w:cs="Arial"/>
          <w:color w:val="000000"/>
          <w:kern w:val="0"/>
        </w:rPr>
        <w:t>2015</w:t>
      </w:r>
      <w:r w:rsidRPr="00FE5C07">
        <w:rPr>
          <w:rFonts w:ascii="標楷體" w:eastAsia="標楷體" w:hAnsi="標楷體" w:cs="Arial" w:hint="eastAsia"/>
          <w:color w:val="000000"/>
          <w:kern w:val="0"/>
        </w:rPr>
        <w:t>年</w:t>
      </w:r>
      <w:r w:rsidRPr="00FE5C07">
        <w:rPr>
          <w:rFonts w:ascii="標楷體" w:eastAsia="標楷體" w:hAnsi="標楷體" w:cs="Arial"/>
          <w:color w:val="000000"/>
          <w:kern w:val="0"/>
        </w:rPr>
        <w:t>5</w:t>
      </w:r>
      <w:r w:rsidRPr="00FE5C07">
        <w:rPr>
          <w:rFonts w:ascii="標楷體" w:eastAsia="標楷體" w:hAnsi="標楷體" w:cs="Arial" w:hint="eastAsia"/>
          <w:color w:val="000000"/>
          <w:kern w:val="0"/>
        </w:rPr>
        <w:t>月</w:t>
      </w:r>
      <w:r w:rsidRPr="00FE5C07">
        <w:rPr>
          <w:rFonts w:ascii="標楷體" w:eastAsia="標楷體" w:hAnsi="標楷體" w:cs="Arial"/>
          <w:color w:val="000000"/>
          <w:kern w:val="0"/>
        </w:rPr>
        <w:t>8</w:t>
      </w:r>
      <w:r w:rsidRPr="00FE5C07">
        <w:rPr>
          <w:rFonts w:ascii="標楷體" w:eastAsia="標楷體" w:hAnsi="標楷體" w:cs="Arial" w:hint="eastAsia"/>
          <w:color w:val="000000"/>
          <w:kern w:val="0"/>
        </w:rPr>
        <w:t>日，取自</w:t>
      </w:r>
      <w:hyperlink r:id="rId9" w:history="1">
        <w:r w:rsidRPr="001873BD">
          <w:rPr>
            <w:rStyle w:val="Hyperlink"/>
            <w:rFonts w:ascii="標楷體" w:eastAsia="標楷體" w:hAnsi="標楷體" w:cs="Arial"/>
            <w:kern w:val="0"/>
          </w:rPr>
          <w:t>http://taiwan.yam.org.tw/jreform/labor.html</w:t>
        </w:r>
      </w:hyperlink>
      <w:r>
        <w:rPr>
          <w:rFonts w:ascii="標楷體" w:eastAsia="標楷體" w:hAnsi="標楷體" w:cs="Arial" w:hint="eastAsia"/>
          <w:color w:val="000000"/>
          <w:kern w:val="0"/>
        </w:rPr>
        <w:t>。</w:t>
      </w:r>
    </w:p>
    <w:p w:rsidR="005749C1" w:rsidRDefault="005749C1" w:rsidP="003E63B8">
      <w:pPr>
        <w:autoSpaceDE w:val="0"/>
        <w:autoSpaceDN w:val="0"/>
        <w:adjustRightInd w:val="0"/>
        <w:spacing w:line="440" w:lineRule="exact"/>
        <w:ind w:left="960" w:hangingChars="400" w:hanging="960"/>
        <w:jc w:val="both"/>
        <w:rPr>
          <w:rFonts w:ascii="標楷體" w:eastAsia="標楷體" w:hAnsi="標楷體" w:cs="Arial"/>
          <w:color w:val="000000"/>
          <w:kern w:val="0"/>
        </w:rPr>
      </w:pPr>
      <w:r>
        <w:rPr>
          <w:rFonts w:ascii="標楷體" w:eastAsia="標楷體" w:hAnsi="標楷體" w:cs="Arial" w:hint="eastAsia"/>
          <w:color w:val="000000"/>
          <w:kern w:val="0"/>
        </w:rPr>
        <w:t>（十七）</w:t>
      </w:r>
      <w:r w:rsidRPr="00FE5C07">
        <w:rPr>
          <w:rFonts w:ascii="標楷體" w:eastAsia="標楷體" w:hAnsi="標楷體" w:cs="Arial" w:hint="eastAsia"/>
          <w:color w:val="000000"/>
          <w:kern w:val="0"/>
        </w:rPr>
        <w:t>李昌雄，商業自動化與電子商務</w:t>
      </w:r>
      <w:r w:rsidRPr="00FE5C07">
        <w:rPr>
          <w:rFonts w:ascii="標楷體" w:eastAsia="標楷體" w:hAnsi="標楷體" w:cs="Arial"/>
          <w:color w:val="000000"/>
          <w:kern w:val="0"/>
        </w:rPr>
        <w:t>(2004)</w:t>
      </w:r>
      <w:r w:rsidRPr="00FE5C07">
        <w:rPr>
          <w:rFonts w:ascii="標楷體" w:eastAsia="標楷體" w:hAnsi="標楷體" w:cs="Arial" w:hint="eastAsia"/>
          <w:color w:val="000000"/>
          <w:kern w:val="0"/>
        </w:rPr>
        <w:t>。</w:t>
      </w:r>
    </w:p>
    <w:p w:rsidR="005749C1" w:rsidRDefault="005749C1" w:rsidP="003E63B8">
      <w:pPr>
        <w:autoSpaceDE w:val="0"/>
        <w:autoSpaceDN w:val="0"/>
        <w:adjustRightInd w:val="0"/>
        <w:spacing w:line="440" w:lineRule="exact"/>
        <w:ind w:firstLineChars="400" w:firstLine="960"/>
        <w:jc w:val="both"/>
        <w:rPr>
          <w:rFonts w:ascii="標楷體" w:eastAsia="標楷體" w:hAnsi="標楷體" w:cs="Arial"/>
          <w:color w:val="000000"/>
          <w:kern w:val="0"/>
        </w:rPr>
      </w:pPr>
      <w:hyperlink r:id="rId10" w:history="1">
        <w:r w:rsidRPr="001873BD">
          <w:rPr>
            <w:rStyle w:val="Hyperlink"/>
            <w:rFonts w:ascii="標楷體" w:eastAsia="標楷體" w:hAnsi="標楷體" w:cs="Arial"/>
            <w:kern w:val="0"/>
          </w:rPr>
          <w:t>http://www.bestwise.com.tw/_trial_files/w2055b/ch02.pdf</w:t>
        </w:r>
      </w:hyperlink>
      <w:r>
        <w:rPr>
          <w:rFonts w:ascii="標楷體" w:eastAsia="標楷體" w:hAnsi="標楷體" w:cs="Arial" w:hint="eastAsia"/>
          <w:color w:val="000000"/>
          <w:kern w:val="0"/>
        </w:rPr>
        <w:t>。</w:t>
      </w:r>
    </w:p>
    <w:p w:rsidR="005749C1" w:rsidRPr="00AF2F05" w:rsidRDefault="005749C1" w:rsidP="003E63B8">
      <w:pPr>
        <w:autoSpaceDE w:val="0"/>
        <w:autoSpaceDN w:val="0"/>
        <w:adjustRightInd w:val="0"/>
        <w:spacing w:line="440" w:lineRule="exact"/>
        <w:ind w:left="960" w:hangingChars="400" w:hanging="960"/>
        <w:jc w:val="both"/>
        <w:rPr>
          <w:rFonts w:ascii="標楷體" w:eastAsia="標楷體" w:hAnsi="標楷體" w:cs="Arial"/>
          <w:color w:val="000000"/>
          <w:kern w:val="0"/>
        </w:rPr>
      </w:pPr>
      <w:r>
        <w:rPr>
          <w:rFonts w:ascii="標楷體" w:eastAsia="標楷體" w:hAnsi="標楷體" w:cs="Arial" w:hint="eastAsia"/>
          <w:color w:val="000000"/>
          <w:kern w:val="0"/>
        </w:rPr>
        <w:t>（十八）</w:t>
      </w:r>
      <w:r w:rsidRPr="00AF2F05">
        <w:rPr>
          <w:rFonts w:ascii="標楷體" w:eastAsia="標楷體" w:hAnsi="標楷體" w:cs="Arial" w:hint="eastAsia"/>
          <w:color w:val="000000"/>
          <w:kern w:val="0"/>
        </w:rPr>
        <w:t>李淑娟（總編輯）（</w:t>
      </w:r>
      <w:r w:rsidRPr="00AF2F05">
        <w:rPr>
          <w:rFonts w:ascii="標楷體" w:eastAsia="標楷體" w:hAnsi="標楷體" w:cs="Arial"/>
          <w:color w:val="000000"/>
          <w:kern w:val="0"/>
        </w:rPr>
        <w:t>2011</w:t>
      </w:r>
      <w:r>
        <w:rPr>
          <w:rFonts w:ascii="標楷體" w:eastAsia="標楷體" w:hAnsi="標楷體" w:cs="Arial" w:hint="eastAsia"/>
          <w:color w:val="000000"/>
          <w:kern w:val="0"/>
        </w:rPr>
        <w:t>），食品塑化劑啟示錄，行政院衛生署、財團法人食安</w:t>
      </w:r>
      <w:r w:rsidRPr="00AF2F05">
        <w:rPr>
          <w:rFonts w:ascii="標楷體" w:eastAsia="標楷體" w:hAnsi="標楷體" w:cs="Arial" w:hint="eastAsia"/>
          <w:color w:val="000000"/>
          <w:kern w:val="0"/>
        </w:rPr>
        <w:t>工業發展研究所出版。</w:t>
      </w:r>
    </w:p>
    <w:p w:rsidR="005749C1" w:rsidRPr="00AF2F05" w:rsidRDefault="005749C1" w:rsidP="003E63B8">
      <w:pPr>
        <w:autoSpaceDE w:val="0"/>
        <w:autoSpaceDN w:val="0"/>
        <w:adjustRightInd w:val="0"/>
        <w:spacing w:line="440" w:lineRule="exact"/>
        <w:ind w:left="960" w:hangingChars="400" w:hanging="960"/>
        <w:jc w:val="both"/>
        <w:rPr>
          <w:rFonts w:ascii="標楷體" w:eastAsia="標楷體" w:hAnsi="標楷體" w:cs="Arial"/>
          <w:color w:val="000000"/>
          <w:kern w:val="0"/>
        </w:rPr>
      </w:pPr>
      <w:r w:rsidRPr="00AF2F05">
        <w:rPr>
          <w:rFonts w:ascii="標楷體" w:eastAsia="標楷體" w:hAnsi="標楷體" w:cs="Arial" w:hint="eastAsia"/>
          <w:color w:val="000000"/>
          <w:kern w:val="0"/>
        </w:rPr>
        <w:t>（</w:t>
      </w:r>
      <w:r>
        <w:rPr>
          <w:rFonts w:ascii="標楷體" w:eastAsia="標楷體" w:hAnsi="標楷體" w:cs="Arial" w:hint="eastAsia"/>
          <w:color w:val="000000"/>
          <w:kern w:val="0"/>
        </w:rPr>
        <w:t>十九</w:t>
      </w:r>
      <w:r w:rsidRPr="00AF2F05">
        <w:rPr>
          <w:rFonts w:ascii="標楷體" w:eastAsia="標楷體" w:hAnsi="標楷體" w:cs="Arial" w:hint="eastAsia"/>
          <w:color w:val="000000"/>
          <w:kern w:val="0"/>
        </w:rPr>
        <w:t>）程明修（</w:t>
      </w:r>
      <w:r w:rsidRPr="00AF2F05">
        <w:rPr>
          <w:rFonts w:ascii="標楷體" w:eastAsia="標楷體" w:hAnsi="標楷體" w:cs="Arial"/>
          <w:color w:val="000000"/>
          <w:kern w:val="0"/>
        </w:rPr>
        <w:t>2009</w:t>
      </w:r>
      <w:r w:rsidRPr="00AF2F05">
        <w:rPr>
          <w:rFonts w:ascii="標楷體" w:eastAsia="標楷體" w:hAnsi="標楷體" w:cs="Arial" w:hint="eastAsia"/>
          <w:color w:val="000000"/>
          <w:kern w:val="0"/>
        </w:rPr>
        <w:t>），行政法上之預防原則</w:t>
      </w:r>
      <w:r w:rsidRPr="00AF2F05">
        <w:rPr>
          <w:rFonts w:ascii="標楷體" w:eastAsia="標楷體" w:hAnsi="標楷體" w:cs="Arial"/>
          <w:color w:val="000000"/>
          <w:kern w:val="0"/>
        </w:rPr>
        <w:t>-</w:t>
      </w:r>
      <w:r w:rsidRPr="00AF2F05">
        <w:rPr>
          <w:rFonts w:ascii="標楷體" w:eastAsia="標楷體" w:hAnsi="標楷體" w:cs="Arial" w:hint="eastAsia"/>
          <w:color w:val="000000"/>
          <w:kern w:val="0"/>
        </w:rPr>
        <w:t>食品安全風險管理手段之擴張，月旦法學雜誌第</w:t>
      </w:r>
      <w:r w:rsidRPr="00AF2F05">
        <w:rPr>
          <w:rFonts w:ascii="標楷體" w:eastAsia="標楷體" w:hAnsi="標楷體" w:cs="Arial"/>
          <w:color w:val="000000"/>
          <w:kern w:val="0"/>
        </w:rPr>
        <w:t>167</w:t>
      </w:r>
      <w:r w:rsidRPr="00AF2F05">
        <w:rPr>
          <w:rFonts w:ascii="標楷體" w:eastAsia="標楷體" w:hAnsi="標楷體" w:cs="Arial" w:hint="eastAsia"/>
          <w:color w:val="000000"/>
          <w:kern w:val="0"/>
        </w:rPr>
        <w:t>期頁</w:t>
      </w:r>
      <w:r w:rsidRPr="00AF2F05">
        <w:rPr>
          <w:rFonts w:ascii="標楷體" w:eastAsia="標楷體" w:hAnsi="標楷體" w:cs="Arial"/>
          <w:color w:val="000000"/>
          <w:kern w:val="0"/>
        </w:rPr>
        <w:t>127-136</w:t>
      </w:r>
      <w:r w:rsidRPr="00AF2F05">
        <w:rPr>
          <w:rFonts w:ascii="標楷體" w:eastAsia="標楷體" w:hAnsi="標楷體" w:cs="Arial" w:hint="eastAsia"/>
          <w:color w:val="000000"/>
          <w:kern w:val="0"/>
        </w:rPr>
        <w:t>。</w:t>
      </w:r>
    </w:p>
    <w:p w:rsidR="005749C1" w:rsidRPr="00AF2F05" w:rsidRDefault="005749C1" w:rsidP="003E63B8">
      <w:pPr>
        <w:autoSpaceDE w:val="0"/>
        <w:autoSpaceDN w:val="0"/>
        <w:adjustRightInd w:val="0"/>
        <w:spacing w:line="440" w:lineRule="exact"/>
        <w:ind w:left="960" w:hangingChars="400" w:hanging="960"/>
        <w:jc w:val="both"/>
        <w:rPr>
          <w:rFonts w:ascii="標楷體" w:eastAsia="標楷體" w:hAnsi="標楷體" w:cs="Arial"/>
          <w:color w:val="000000"/>
          <w:kern w:val="0"/>
        </w:rPr>
      </w:pPr>
      <w:r w:rsidRPr="00AF2F05">
        <w:rPr>
          <w:rFonts w:ascii="標楷體" w:eastAsia="標楷體" w:hAnsi="標楷體" w:cs="Arial" w:hint="eastAsia"/>
          <w:color w:val="000000"/>
          <w:kern w:val="0"/>
        </w:rPr>
        <w:t>（</w:t>
      </w:r>
      <w:r>
        <w:rPr>
          <w:rFonts w:ascii="標楷體" w:eastAsia="標楷體" w:hAnsi="標楷體" w:cs="Arial" w:hint="eastAsia"/>
          <w:color w:val="000000"/>
          <w:kern w:val="0"/>
        </w:rPr>
        <w:t>二十</w:t>
      </w:r>
      <w:r w:rsidRPr="00AF2F05">
        <w:rPr>
          <w:rFonts w:ascii="標楷體" w:eastAsia="標楷體" w:hAnsi="標楷體" w:cs="Arial" w:hint="eastAsia"/>
          <w:color w:val="000000"/>
          <w:kern w:val="0"/>
        </w:rPr>
        <w:t>）監察院編（</w:t>
      </w:r>
      <w:r w:rsidRPr="00AF2F05">
        <w:rPr>
          <w:rFonts w:ascii="標楷體" w:eastAsia="標楷體" w:hAnsi="標楷體" w:cs="Arial"/>
          <w:color w:val="000000"/>
          <w:kern w:val="0"/>
        </w:rPr>
        <w:t>2011</w:t>
      </w:r>
      <w:r w:rsidRPr="00AF2F05">
        <w:rPr>
          <w:rFonts w:ascii="標楷體" w:eastAsia="標楷體" w:hAnsi="標楷體" w:cs="Arial" w:hint="eastAsia"/>
          <w:color w:val="000000"/>
          <w:kern w:val="0"/>
        </w:rPr>
        <w:t>），我國食品安全衛生把關總體檢專案調查研究報告，監察院出版。</w:t>
      </w:r>
    </w:p>
    <w:p w:rsidR="005749C1" w:rsidRPr="00AF2F05" w:rsidRDefault="005749C1" w:rsidP="003E63B8">
      <w:pPr>
        <w:autoSpaceDE w:val="0"/>
        <w:autoSpaceDN w:val="0"/>
        <w:adjustRightInd w:val="0"/>
        <w:spacing w:line="440" w:lineRule="exact"/>
        <w:ind w:left="960" w:hangingChars="400" w:hanging="960"/>
        <w:jc w:val="both"/>
        <w:rPr>
          <w:rFonts w:ascii="標楷體" w:eastAsia="標楷體" w:hAnsi="標楷體" w:cs="Arial"/>
          <w:color w:val="000000"/>
          <w:kern w:val="0"/>
        </w:rPr>
      </w:pPr>
      <w:r w:rsidRPr="00AF2F05">
        <w:rPr>
          <w:rFonts w:ascii="標楷體" w:eastAsia="標楷體" w:hAnsi="標楷體" w:cs="Arial" w:hint="eastAsia"/>
          <w:color w:val="000000"/>
          <w:kern w:val="0"/>
        </w:rPr>
        <w:t>（</w:t>
      </w:r>
      <w:r>
        <w:rPr>
          <w:rFonts w:ascii="標楷體" w:eastAsia="標楷體" w:hAnsi="標楷體" w:cs="Arial" w:hint="eastAsia"/>
          <w:color w:val="000000"/>
          <w:kern w:val="0"/>
        </w:rPr>
        <w:t>二十一</w:t>
      </w:r>
      <w:r w:rsidRPr="00AF2F05">
        <w:rPr>
          <w:rFonts w:ascii="標楷體" w:eastAsia="標楷體" w:hAnsi="標楷體" w:cs="Arial" w:hint="eastAsia"/>
          <w:color w:val="000000"/>
          <w:kern w:val="0"/>
        </w:rPr>
        <w:t>）李正修（</w:t>
      </w:r>
      <w:r w:rsidRPr="00AF2F05">
        <w:rPr>
          <w:rFonts w:ascii="標楷體" w:eastAsia="標楷體" w:hAnsi="標楷體" w:cs="Arial"/>
          <w:color w:val="000000"/>
          <w:kern w:val="0"/>
        </w:rPr>
        <w:t>2014.10.20</w:t>
      </w:r>
      <w:r w:rsidRPr="00AF2F05">
        <w:rPr>
          <w:rFonts w:ascii="標楷體" w:eastAsia="標楷體" w:hAnsi="標楷體" w:cs="Arial" w:hint="eastAsia"/>
          <w:color w:val="000000"/>
          <w:kern w:val="0"/>
        </w:rPr>
        <w:t>），危機就是轉機再造食品安全信心，中央網路報。</w:t>
      </w:r>
    </w:p>
    <w:p w:rsidR="005749C1" w:rsidRPr="00AF2F05" w:rsidRDefault="005749C1" w:rsidP="003E63B8">
      <w:pPr>
        <w:autoSpaceDE w:val="0"/>
        <w:autoSpaceDN w:val="0"/>
        <w:adjustRightInd w:val="0"/>
        <w:spacing w:line="440" w:lineRule="exact"/>
        <w:ind w:left="960" w:hangingChars="400" w:hanging="960"/>
        <w:jc w:val="both"/>
        <w:rPr>
          <w:rFonts w:ascii="標楷體" w:eastAsia="標楷體" w:hAnsi="標楷體" w:cs="Arial"/>
          <w:color w:val="000000"/>
          <w:kern w:val="0"/>
        </w:rPr>
      </w:pPr>
      <w:r w:rsidRPr="00AF2F05">
        <w:rPr>
          <w:rFonts w:ascii="標楷體" w:eastAsia="標楷體" w:hAnsi="標楷體" w:cs="Arial" w:hint="eastAsia"/>
          <w:color w:val="000000"/>
          <w:kern w:val="0"/>
        </w:rPr>
        <w:t>（</w:t>
      </w:r>
      <w:r>
        <w:rPr>
          <w:rFonts w:ascii="標楷體" w:eastAsia="標楷體" w:hAnsi="標楷體" w:cs="Arial" w:hint="eastAsia"/>
          <w:color w:val="000000"/>
          <w:kern w:val="0"/>
        </w:rPr>
        <w:t>二十二</w:t>
      </w:r>
      <w:r w:rsidRPr="00AF2F05">
        <w:rPr>
          <w:rFonts w:ascii="標楷體" w:eastAsia="標楷體" w:hAnsi="標楷體" w:cs="Arial" w:hint="eastAsia"/>
          <w:color w:val="000000"/>
          <w:kern w:val="0"/>
        </w:rPr>
        <w:t>）林巍（</w:t>
      </w:r>
      <w:r w:rsidRPr="00AF2F05">
        <w:rPr>
          <w:rFonts w:ascii="標楷體" w:eastAsia="標楷體" w:hAnsi="標楷體" w:cs="Arial"/>
          <w:color w:val="000000"/>
          <w:kern w:val="0"/>
        </w:rPr>
        <w:t>2012.04.12</w:t>
      </w:r>
      <w:r w:rsidRPr="00AF2F05">
        <w:rPr>
          <w:rFonts w:ascii="標楷體" w:eastAsia="標楷體" w:hAnsi="標楷體" w:cs="Arial" w:hint="eastAsia"/>
          <w:color w:val="000000"/>
          <w:kern w:val="0"/>
        </w:rPr>
        <w:t>），為國家長遠利益應建立食品安全機制，中央網路報。</w:t>
      </w:r>
    </w:p>
    <w:p w:rsidR="005749C1" w:rsidRPr="00AF2F05" w:rsidRDefault="005749C1" w:rsidP="003E63B8">
      <w:pPr>
        <w:autoSpaceDE w:val="0"/>
        <w:autoSpaceDN w:val="0"/>
        <w:adjustRightInd w:val="0"/>
        <w:spacing w:line="440" w:lineRule="exact"/>
        <w:ind w:left="960" w:hangingChars="400" w:hanging="960"/>
        <w:jc w:val="both"/>
        <w:rPr>
          <w:rFonts w:ascii="標楷體" w:eastAsia="標楷體" w:hAnsi="標楷體" w:cs="Arial"/>
          <w:color w:val="000000"/>
          <w:kern w:val="0"/>
        </w:rPr>
      </w:pPr>
      <w:r w:rsidRPr="00AF2F05">
        <w:rPr>
          <w:rFonts w:ascii="標楷體" w:eastAsia="標楷體" w:hAnsi="標楷體" w:cs="Arial" w:hint="eastAsia"/>
          <w:color w:val="000000"/>
          <w:kern w:val="0"/>
        </w:rPr>
        <w:t>（</w:t>
      </w:r>
      <w:r>
        <w:rPr>
          <w:rFonts w:ascii="標楷體" w:eastAsia="標楷體" w:hAnsi="標楷體" w:cs="Arial" w:hint="eastAsia"/>
          <w:color w:val="000000"/>
          <w:kern w:val="0"/>
        </w:rPr>
        <w:t>二</w:t>
      </w:r>
      <w:r w:rsidRPr="00AF2F05">
        <w:rPr>
          <w:rFonts w:ascii="標楷體" w:eastAsia="標楷體" w:hAnsi="標楷體" w:cs="Arial" w:hint="eastAsia"/>
          <w:color w:val="000000"/>
          <w:kern w:val="0"/>
        </w:rPr>
        <w:t>十</w:t>
      </w:r>
      <w:r>
        <w:rPr>
          <w:rFonts w:ascii="標楷體" w:eastAsia="標楷體" w:hAnsi="標楷體" w:cs="Arial" w:hint="eastAsia"/>
          <w:color w:val="000000"/>
          <w:kern w:val="0"/>
        </w:rPr>
        <w:t>三</w:t>
      </w:r>
      <w:r w:rsidRPr="00AF2F05">
        <w:rPr>
          <w:rFonts w:ascii="標楷體" w:eastAsia="標楷體" w:hAnsi="標楷體" w:cs="Arial" w:hint="eastAsia"/>
          <w:color w:val="000000"/>
          <w:kern w:val="0"/>
        </w:rPr>
        <w:t>）林建甫、呂帛晏（</w:t>
      </w:r>
      <w:r w:rsidRPr="00AF2F05">
        <w:rPr>
          <w:rFonts w:ascii="標楷體" w:eastAsia="標楷體" w:hAnsi="標楷體" w:cs="Arial"/>
          <w:color w:val="000000"/>
          <w:kern w:val="0"/>
        </w:rPr>
        <w:t>2013.11.10</w:t>
      </w:r>
      <w:r w:rsidRPr="00AF2F05">
        <w:rPr>
          <w:rFonts w:ascii="標楷體" w:eastAsia="標楷體" w:hAnsi="標楷體" w:cs="Arial" w:hint="eastAsia"/>
          <w:color w:val="000000"/>
          <w:kern w:val="0"/>
        </w:rPr>
        <w:t>），電子發票看到食品流向，聯合報。</w:t>
      </w:r>
    </w:p>
    <w:p w:rsidR="005749C1" w:rsidRPr="00AF2F05" w:rsidRDefault="005749C1" w:rsidP="003E63B8">
      <w:pPr>
        <w:autoSpaceDE w:val="0"/>
        <w:autoSpaceDN w:val="0"/>
        <w:adjustRightInd w:val="0"/>
        <w:spacing w:line="440" w:lineRule="exact"/>
        <w:ind w:left="1200" w:hangingChars="500" w:hanging="1200"/>
        <w:jc w:val="both"/>
        <w:rPr>
          <w:rFonts w:ascii="標楷體" w:eastAsia="標楷體" w:hAnsi="標楷體" w:cs="Arial"/>
          <w:color w:val="000000"/>
          <w:kern w:val="0"/>
        </w:rPr>
      </w:pPr>
      <w:r w:rsidRPr="00AF2F05">
        <w:rPr>
          <w:rFonts w:ascii="標楷體" w:eastAsia="標楷體" w:hAnsi="標楷體" w:cs="Arial" w:hint="eastAsia"/>
          <w:color w:val="000000"/>
          <w:kern w:val="0"/>
        </w:rPr>
        <w:t>（</w:t>
      </w:r>
      <w:r>
        <w:rPr>
          <w:rFonts w:ascii="標楷體" w:eastAsia="標楷體" w:hAnsi="標楷體" w:cs="Arial" w:hint="eastAsia"/>
          <w:color w:val="000000"/>
          <w:kern w:val="0"/>
        </w:rPr>
        <w:t>二</w:t>
      </w:r>
      <w:r w:rsidRPr="00AF2F05">
        <w:rPr>
          <w:rFonts w:ascii="標楷體" w:eastAsia="標楷體" w:hAnsi="標楷體" w:cs="Arial" w:hint="eastAsia"/>
          <w:color w:val="000000"/>
          <w:kern w:val="0"/>
        </w:rPr>
        <w:t>十</w:t>
      </w:r>
      <w:r>
        <w:rPr>
          <w:rFonts w:ascii="標楷體" w:eastAsia="標楷體" w:hAnsi="標楷體" w:cs="Arial" w:hint="eastAsia"/>
          <w:color w:val="000000"/>
          <w:kern w:val="0"/>
        </w:rPr>
        <w:t>四</w:t>
      </w:r>
      <w:r w:rsidRPr="00AF2F05">
        <w:rPr>
          <w:rFonts w:ascii="標楷體" w:eastAsia="標楷體" w:hAnsi="標楷體" w:cs="Arial" w:hint="eastAsia"/>
          <w:color w:val="000000"/>
          <w:kern w:val="0"/>
        </w:rPr>
        <w:t>）黃心華（</w:t>
      </w:r>
      <w:r w:rsidRPr="00AF2F05">
        <w:rPr>
          <w:rFonts w:ascii="標楷體" w:eastAsia="標楷體" w:hAnsi="標楷體" w:cs="Arial"/>
          <w:color w:val="000000"/>
          <w:kern w:val="0"/>
        </w:rPr>
        <w:t>2015.04.17</w:t>
      </w:r>
      <w:r w:rsidRPr="00AF2F05">
        <w:rPr>
          <w:rFonts w:ascii="標楷體" w:eastAsia="標楷體" w:hAnsi="標楷體" w:cs="Arial" w:hint="eastAsia"/>
          <w:color w:val="000000"/>
          <w:kern w:val="0"/>
        </w:rPr>
        <w:t>），讓人民都能安心的吃好油</w:t>
      </w:r>
      <w:r w:rsidRPr="00AF2F05">
        <w:rPr>
          <w:rFonts w:ascii="標楷體" w:eastAsia="標楷體" w:hAnsi="標楷體" w:cs="Arial"/>
          <w:color w:val="000000"/>
          <w:kern w:val="0"/>
        </w:rPr>
        <w:t xml:space="preserve"> —</w:t>
      </w:r>
      <w:r w:rsidRPr="00AF2F05">
        <w:rPr>
          <w:rFonts w:ascii="標楷體" w:eastAsia="標楷體" w:hAnsi="標楷體" w:cs="Arial" w:hint="eastAsia"/>
          <w:color w:val="000000"/>
          <w:kern w:val="0"/>
        </w:rPr>
        <w:t>對政府管控廢棄食用油品流向的建議，國家政策研究基金會國政論壇。</w:t>
      </w:r>
    </w:p>
    <w:p w:rsidR="005749C1" w:rsidRPr="00AF2F05" w:rsidRDefault="005749C1" w:rsidP="003E63B8">
      <w:pPr>
        <w:autoSpaceDE w:val="0"/>
        <w:autoSpaceDN w:val="0"/>
        <w:adjustRightInd w:val="0"/>
        <w:spacing w:line="440" w:lineRule="exact"/>
        <w:ind w:left="1200" w:hangingChars="500" w:hanging="1200"/>
        <w:jc w:val="both"/>
        <w:rPr>
          <w:rFonts w:ascii="標楷體" w:eastAsia="標楷體" w:hAnsi="標楷體" w:cs="Arial"/>
          <w:color w:val="000000"/>
          <w:kern w:val="0"/>
        </w:rPr>
      </w:pPr>
      <w:r w:rsidRPr="00AF2F05">
        <w:rPr>
          <w:rFonts w:ascii="標楷體" w:eastAsia="標楷體" w:hAnsi="標楷體" w:cs="Arial" w:hint="eastAsia"/>
          <w:color w:val="000000"/>
          <w:kern w:val="0"/>
        </w:rPr>
        <w:t>（</w:t>
      </w:r>
      <w:r>
        <w:rPr>
          <w:rFonts w:ascii="標楷體" w:eastAsia="標楷體" w:hAnsi="標楷體" w:cs="Arial" w:hint="eastAsia"/>
          <w:color w:val="000000"/>
          <w:kern w:val="0"/>
        </w:rPr>
        <w:t>二</w:t>
      </w:r>
      <w:r w:rsidRPr="00AF2F05">
        <w:rPr>
          <w:rFonts w:ascii="標楷體" w:eastAsia="標楷體" w:hAnsi="標楷體" w:cs="Arial" w:hint="eastAsia"/>
          <w:color w:val="000000"/>
          <w:kern w:val="0"/>
        </w:rPr>
        <w:t>十</w:t>
      </w:r>
      <w:r>
        <w:rPr>
          <w:rFonts w:ascii="標楷體" w:eastAsia="標楷體" w:hAnsi="標楷體" w:cs="Arial" w:hint="eastAsia"/>
          <w:color w:val="000000"/>
          <w:kern w:val="0"/>
        </w:rPr>
        <w:t>五</w:t>
      </w:r>
      <w:r w:rsidRPr="00AF2F05">
        <w:rPr>
          <w:rFonts w:ascii="標楷體" w:eastAsia="標楷體" w:hAnsi="標楷體" w:cs="Arial" w:hint="eastAsia"/>
          <w:color w:val="000000"/>
          <w:kern w:val="0"/>
        </w:rPr>
        <w:t>）</w:t>
      </w:r>
      <w:r>
        <w:rPr>
          <w:rFonts w:ascii="標楷體" w:eastAsia="標楷體" w:hAnsi="標楷體" w:cs="Arial" w:hint="eastAsia"/>
          <w:color w:val="000000"/>
          <w:kern w:val="0"/>
        </w:rPr>
        <w:t>蔡宗勳</w:t>
      </w:r>
      <w:r>
        <w:rPr>
          <w:rFonts w:ascii="標楷體" w:eastAsia="標楷體" w:hAnsi="標楷體" w:cs="Arial"/>
          <w:color w:val="000000"/>
          <w:kern w:val="0"/>
        </w:rPr>
        <w:t>(2015.2.11)</w:t>
      </w:r>
      <w:r>
        <w:rPr>
          <w:rFonts w:ascii="標楷體" w:eastAsia="標楷體" w:hAnsi="標楷體" w:cs="Arial" w:hint="eastAsia"/>
          <w:color w:val="000000"/>
          <w:kern w:val="0"/>
        </w:rPr>
        <w:t>，「代位求償」險跳票</w:t>
      </w:r>
      <w:r>
        <w:rPr>
          <w:rFonts w:ascii="標楷體" w:eastAsia="標楷體" w:hAnsi="標楷體" w:cs="Arial"/>
          <w:color w:val="000000"/>
          <w:kern w:val="0"/>
        </w:rPr>
        <w:t xml:space="preserve"> </w:t>
      </w:r>
      <w:r>
        <w:rPr>
          <w:rFonts w:ascii="標楷體" w:eastAsia="標楷體" w:hAnsi="標楷體" w:cs="Arial" w:hint="eastAsia"/>
          <w:color w:val="000000"/>
          <w:kern w:val="0"/>
        </w:rPr>
        <w:t>食安預算刪剩千元，自由時報電子報。</w:t>
      </w:r>
    </w:p>
    <w:p w:rsidR="005749C1" w:rsidRPr="00AF2F05" w:rsidRDefault="005749C1" w:rsidP="003E63B8">
      <w:pPr>
        <w:autoSpaceDE w:val="0"/>
        <w:autoSpaceDN w:val="0"/>
        <w:adjustRightInd w:val="0"/>
        <w:spacing w:line="440" w:lineRule="exact"/>
        <w:ind w:left="720" w:hangingChars="300" w:hanging="720"/>
        <w:jc w:val="both"/>
        <w:rPr>
          <w:rFonts w:ascii="標楷體" w:eastAsia="標楷體" w:hAnsi="標楷體" w:cs="Arial"/>
          <w:color w:val="000000"/>
          <w:kern w:val="0"/>
        </w:rPr>
      </w:pPr>
      <w:r w:rsidRPr="00AF2F05">
        <w:rPr>
          <w:rFonts w:ascii="標楷體" w:eastAsia="標楷體" w:hAnsi="標楷體" w:cs="Arial" w:hint="eastAsia"/>
          <w:color w:val="000000"/>
          <w:kern w:val="0"/>
        </w:rPr>
        <w:t>（</w:t>
      </w:r>
      <w:r>
        <w:rPr>
          <w:rFonts w:ascii="標楷體" w:eastAsia="標楷體" w:hAnsi="標楷體" w:cs="Arial" w:hint="eastAsia"/>
          <w:color w:val="000000"/>
          <w:kern w:val="0"/>
        </w:rPr>
        <w:t>二</w:t>
      </w:r>
      <w:r w:rsidRPr="00AF2F05">
        <w:rPr>
          <w:rFonts w:ascii="標楷體" w:eastAsia="標楷體" w:hAnsi="標楷體" w:cs="Arial" w:hint="eastAsia"/>
          <w:color w:val="000000"/>
          <w:kern w:val="0"/>
        </w:rPr>
        <w:t>十六）崔慈悌（</w:t>
      </w:r>
      <w:r w:rsidRPr="00AF2F05">
        <w:rPr>
          <w:rFonts w:ascii="標楷體" w:eastAsia="標楷體" w:hAnsi="標楷體" w:cs="Arial"/>
          <w:color w:val="000000"/>
          <w:kern w:val="0"/>
        </w:rPr>
        <w:t>2014.11.14</w:t>
      </w:r>
      <w:r w:rsidRPr="00AF2F05">
        <w:rPr>
          <w:rFonts w:ascii="標楷體" w:eastAsia="標楷體" w:hAnsi="標楷體" w:cs="Arial" w:hint="eastAsia"/>
          <w:color w:val="000000"/>
          <w:kern w:val="0"/>
        </w:rPr>
        <w:t>），食安集體訴訟單一窗口有譜，中時電子報。</w:t>
      </w:r>
    </w:p>
    <w:p w:rsidR="005749C1" w:rsidRPr="00AF2F05" w:rsidRDefault="005749C1" w:rsidP="003E63B8">
      <w:pPr>
        <w:autoSpaceDE w:val="0"/>
        <w:autoSpaceDN w:val="0"/>
        <w:adjustRightInd w:val="0"/>
        <w:spacing w:line="440" w:lineRule="exact"/>
        <w:ind w:left="1200" w:hangingChars="500" w:hanging="1200"/>
        <w:jc w:val="both"/>
        <w:rPr>
          <w:rFonts w:ascii="標楷體" w:eastAsia="標楷體" w:hAnsi="標楷體" w:cs="Arial"/>
          <w:color w:val="000000"/>
          <w:kern w:val="0"/>
        </w:rPr>
      </w:pPr>
      <w:r w:rsidRPr="00AF2F05">
        <w:rPr>
          <w:rFonts w:ascii="標楷體" w:eastAsia="標楷體" w:hAnsi="標楷體" w:cs="Arial" w:hint="eastAsia"/>
          <w:color w:val="000000"/>
          <w:kern w:val="0"/>
        </w:rPr>
        <w:t>（</w:t>
      </w:r>
      <w:r>
        <w:rPr>
          <w:rFonts w:ascii="標楷體" w:eastAsia="標楷體" w:hAnsi="標楷體" w:cs="Arial" w:hint="eastAsia"/>
          <w:color w:val="000000"/>
          <w:kern w:val="0"/>
        </w:rPr>
        <w:t>二</w:t>
      </w:r>
      <w:r w:rsidRPr="00AF2F05">
        <w:rPr>
          <w:rFonts w:ascii="標楷體" w:eastAsia="標楷體" w:hAnsi="標楷體" w:cs="Arial" w:hint="eastAsia"/>
          <w:color w:val="000000"/>
          <w:kern w:val="0"/>
        </w:rPr>
        <w:t>十七）林慧貞（</w:t>
      </w:r>
      <w:r w:rsidRPr="00AF2F05">
        <w:rPr>
          <w:rFonts w:ascii="標楷體" w:eastAsia="標楷體" w:hAnsi="標楷體" w:cs="Arial"/>
          <w:color w:val="000000"/>
          <w:kern w:val="0"/>
        </w:rPr>
        <w:t>2017.07.28</w:t>
      </w:r>
      <w:r w:rsidRPr="00AF2F05">
        <w:rPr>
          <w:rFonts w:ascii="標楷體" w:eastAsia="標楷體" w:hAnsi="標楷體" w:cs="Arial" w:hint="eastAsia"/>
          <w:color w:val="000000"/>
          <w:kern w:val="0"/>
        </w:rPr>
        <w:t>），彰縣首創食安自治條例大型食品廠與通路業者需自主檢驗負責，上下游</w:t>
      </w:r>
      <w:r w:rsidRPr="00AF2F05">
        <w:rPr>
          <w:rFonts w:ascii="標楷體" w:eastAsia="標楷體" w:hAnsi="標楷體" w:cs="Arial"/>
          <w:color w:val="000000"/>
          <w:kern w:val="0"/>
        </w:rPr>
        <w:t>New&amp;Market</w:t>
      </w:r>
      <w:r w:rsidRPr="00AF2F05">
        <w:rPr>
          <w:rFonts w:ascii="標楷體" w:eastAsia="標楷體" w:hAnsi="標楷體" w:cs="Arial" w:hint="eastAsia"/>
          <w:color w:val="000000"/>
          <w:kern w:val="0"/>
        </w:rPr>
        <w:t>。</w:t>
      </w:r>
    </w:p>
    <w:p w:rsidR="005749C1" w:rsidRPr="00AF2F05" w:rsidRDefault="005749C1" w:rsidP="003E63B8">
      <w:pPr>
        <w:autoSpaceDE w:val="0"/>
        <w:autoSpaceDN w:val="0"/>
        <w:adjustRightInd w:val="0"/>
        <w:spacing w:line="440" w:lineRule="exact"/>
        <w:ind w:left="1200" w:hangingChars="500" w:hanging="1200"/>
        <w:jc w:val="both"/>
        <w:rPr>
          <w:rFonts w:ascii="標楷體" w:eastAsia="標楷體" w:hAnsi="標楷體" w:cs="Arial"/>
          <w:color w:val="000000"/>
          <w:kern w:val="0"/>
        </w:rPr>
      </w:pPr>
      <w:r w:rsidRPr="00AF2F05">
        <w:rPr>
          <w:rFonts w:ascii="標楷體" w:eastAsia="標楷體" w:hAnsi="標楷體" w:cs="Arial" w:hint="eastAsia"/>
          <w:color w:val="000000"/>
          <w:kern w:val="0"/>
        </w:rPr>
        <w:t>（</w:t>
      </w:r>
      <w:r>
        <w:rPr>
          <w:rFonts w:ascii="標楷體" w:eastAsia="標楷體" w:hAnsi="標楷體" w:cs="Arial" w:hint="eastAsia"/>
          <w:color w:val="000000"/>
          <w:kern w:val="0"/>
        </w:rPr>
        <w:t>二</w:t>
      </w:r>
      <w:r w:rsidRPr="00AF2F05">
        <w:rPr>
          <w:rFonts w:ascii="標楷體" w:eastAsia="標楷體" w:hAnsi="標楷體" w:cs="Arial" w:hint="eastAsia"/>
          <w:color w:val="000000"/>
          <w:kern w:val="0"/>
        </w:rPr>
        <w:t>十八）</w:t>
      </w:r>
      <w:r w:rsidRPr="00AF2F05">
        <w:rPr>
          <w:rFonts w:ascii="標楷體" w:eastAsia="標楷體" w:hAnsi="標楷體" w:cs="標楷體" w:hint="eastAsia"/>
          <w:color w:val="000000"/>
          <w:kern w:val="0"/>
        </w:rPr>
        <w:t>劉聖文（</w:t>
      </w:r>
      <w:r w:rsidRPr="00AF2F05">
        <w:rPr>
          <w:rFonts w:ascii="標楷體" w:eastAsia="標楷體" w:hAnsi="標楷體" w:cs="標楷體"/>
          <w:color w:val="000000"/>
          <w:kern w:val="0"/>
        </w:rPr>
        <w:t>103</w:t>
      </w:r>
      <w:r w:rsidRPr="00AF2F05">
        <w:rPr>
          <w:rFonts w:ascii="標楷體" w:eastAsia="標楷體" w:hAnsi="標楷體" w:cs="標楷體" w:hint="eastAsia"/>
          <w:color w:val="000000"/>
          <w:kern w:val="0"/>
        </w:rPr>
        <w:t>年</w:t>
      </w:r>
      <w:r w:rsidRPr="00AF2F05">
        <w:rPr>
          <w:rFonts w:ascii="標楷體" w:eastAsia="標楷體" w:hAnsi="標楷體" w:cs="標楷體"/>
          <w:color w:val="000000"/>
          <w:kern w:val="0"/>
        </w:rPr>
        <w:t>9</w:t>
      </w:r>
      <w:r w:rsidRPr="00AF2F05">
        <w:rPr>
          <w:rFonts w:ascii="標楷體" w:eastAsia="標楷體" w:hAnsi="標楷體" w:cs="標楷體" w:hint="eastAsia"/>
          <w:color w:val="000000"/>
          <w:kern w:val="0"/>
        </w:rPr>
        <w:t>月），風險食品消費訴訟爭議問題之研究</w:t>
      </w:r>
      <w:r w:rsidRPr="00AF2F05">
        <w:rPr>
          <w:rFonts w:ascii="標楷體" w:eastAsia="標楷體" w:hAnsi="標楷體" w:cs="標楷體"/>
          <w:color w:val="000000"/>
          <w:kern w:val="0"/>
        </w:rPr>
        <w:t>-</w:t>
      </w:r>
      <w:r w:rsidRPr="00AF2F05">
        <w:rPr>
          <w:rFonts w:ascii="標楷體" w:eastAsia="標楷體" w:hAnsi="標楷體" w:cs="標楷體" w:hint="eastAsia"/>
          <w:color w:val="000000"/>
          <w:kern w:val="0"/>
        </w:rPr>
        <w:t>以損害認定及因果關係之舉證為中心。</w:t>
      </w:r>
    </w:p>
    <w:p w:rsidR="005749C1" w:rsidRPr="00AF2F05" w:rsidRDefault="005749C1">
      <w:pPr>
        <w:rPr>
          <w:color w:val="000000"/>
        </w:rPr>
      </w:pPr>
    </w:p>
    <w:sectPr w:rsidR="005749C1" w:rsidRPr="00AF2F05" w:rsidSect="004B2EE9">
      <w:footerReference w:type="even" r:id="rId11"/>
      <w:footerReference w:type="default" r:id="rId12"/>
      <w:type w:val="continuous"/>
      <w:pgSz w:w="11906" w:h="16838" w:code="9"/>
      <w:pgMar w:top="1440" w:right="1286" w:bottom="1440" w:left="1260" w:header="851" w:footer="992" w:gutter="0"/>
      <w:pgNumType w:start="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9C1" w:rsidRDefault="005749C1">
      <w:r>
        <w:separator/>
      </w:r>
    </w:p>
  </w:endnote>
  <w:endnote w:type="continuationSeparator" w:id="0">
    <w:p w:rsidR="005749C1" w:rsidRDefault="005749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DFHeiStd-W3">
    <w:altName w:val="細明體"/>
    <w:panose1 w:val="00000000000000000000"/>
    <w:charset w:val="88"/>
    <w:family w:val="auto"/>
    <w:notTrueType/>
    <w:pitch w:val="default"/>
    <w:sig w:usb0="00000001" w:usb1="08080000" w:usb2="00000010" w:usb3="00000000" w:csb0="00100000" w:csb1="00000000"/>
  </w:font>
  <w:font w:name="DFMing-W7-WIN-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9C1" w:rsidRDefault="005749C1" w:rsidP="00A057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49C1" w:rsidRDefault="005749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9C1" w:rsidRDefault="005749C1" w:rsidP="00A057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749C1" w:rsidRDefault="005749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9C1" w:rsidRDefault="005749C1">
      <w:r>
        <w:separator/>
      </w:r>
    </w:p>
  </w:footnote>
  <w:footnote w:type="continuationSeparator" w:id="0">
    <w:p w:rsidR="005749C1" w:rsidRDefault="005749C1">
      <w:r>
        <w:continuationSeparator/>
      </w:r>
    </w:p>
  </w:footnote>
  <w:footnote w:id="1">
    <w:p w:rsidR="005749C1" w:rsidRDefault="005749C1">
      <w:pPr>
        <w:pStyle w:val="FootnoteText"/>
      </w:pPr>
      <w:r>
        <w:rPr>
          <w:rStyle w:val="FootnoteReference"/>
        </w:rPr>
        <w:footnoteRef/>
      </w:r>
      <w:r>
        <w:t xml:space="preserve"> </w:t>
      </w:r>
      <w:r w:rsidRPr="008665BF">
        <w:rPr>
          <w:rFonts w:ascii="標楷體" w:eastAsia="標楷體" w:hAnsi="標楷體" w:hint="eastAsia"/>
        </w:rPr>
        <w:t>黃明陽，消費者保護入門，修訂二版</w:t>
      </w:r>
      <w:r w:rsidRPr="008665BF">
        <w:rPr>
          <w:rFonts w:ascii="標楷體" w:eastAsia="標楷體" w:hAnsi="標楷體"/>
        </w:rPr>
        <w:t>2013</w:t>
      </w:r>
      <w:r w:rsidRPr="008665BF">
        <w:rPr>
          <w:rFonts w:ascii="標楷體" w:eastAsia="標楷體" w:hAnsi="標楷體" w:hint="eastAsia"/>
        </w:rPr>
        <w:t>，頁</w:t>
      </w:r>
      <w:r w:rsidRPr="008665BF">
        <w:rPr>
          <w:rFonts w:ascii="標楷體" w:eastAsia="標楷體" w:hAnsi="標楷體"/>
        </w:rPr>
        <w:t>53-79</w:t>
      </w:r>
      <w:r w:rsidRPr="008665BF">
        <w:rPr>
          <w:rFonts w:ascii="標楷體" w:eastAsia="標楷體" w:hAnsi="標楷體" w:hint="eastAsia"/>
        </w:rPr>
        <w:t>。</w:t>
      </w:r>
    </w:p>
  </w:footnote>
  <w:footnote w:id="2">
    <w:p w:rsidR="005749C1" w:rsidRDefault="005749C1">
      <w:pPr>
        <w:pStyle w:val="FootnoteText"/>
      </w:pPr>
      <w:r>
        <w:rPr>
          <w:rStyle w:val="FootnoteReference"/>
        </w:rPr>
        <w:footnoteRef/>
      </w:r>
      <w:r>
        <w:t xml:space="preserve"> </w:t>
      </w:r>
      <w:r w:rsidRPr="00FB52DD">
        <w:rPr>
          <w:rFonts w:ascii="標楷體" w:eastAsia="標楷體" w:hAnsi="標楷體" w:hint="eastAsia"/>
        </w:rPr>
        <w:t>陳陸宏、蔡淑貞，事出必有因</w:t>
      </w:r>
      <w:r w:rsidRPr="00FB52DD">
        <w:rPr>
          <w:rFonts w:ascii="標楷體" w:eastAsia="標楷體" w:hAnsi="標楷體"/>
        </w:rPr>
        <w:t>-</w:t>
      </w:r>
      <w:r w:rsidRPr="00FB52DD">
        <w:rPr>
          <w:rFonts w:ascii="標楷體" w:eastAsia="標楷體" w:hAnsi="標楷體" w:hint="eastAsia"/>
        </w:rPr>
        <w:t>食安問題應何而起，科學發展，</w:t>
      </w:r>
      <w:r w:rsidRPr="00FB52DD">
        <w:rPr>
          <w:rFonts w:ascii="標楷體" w:eastAsia="標楷體" w:hAnsi="標楷體"/>
        </w:rPr>
        <w:t>504</w:t>
      </w:r>
      <w:r w:rsidRPr="00FB52DD">
        <w:rPr>
          <w:rFonts w:ascii="標楷體" w:eastAsia="標楷體" w:hAnsi="標楷體" w:hint="eastAsia"/>
        </w:rPr>
        <w:t>期，</w:t>
      </w:r>
      <w:r w:rsidRPr="00FB52DD">
        <w:rPr>
          <w:rFonts w:ascii="標楷體" w:eastAsia="標楷體" w:hAnsi="標楷體"/>
        </w:rPr>
        <w:t>6-11</w:t>
      </w:r>
      <w:r w:rsidRPr="00FB52DD">
        <w:rPr>
          <w:rFonts w:ascii="標楷體" w:eastAsia="標楷體" w:hAnsi="標楷體" w:hint="eastAsia"/>
        </w:rPr>
        <w:t>頁。</w:t>
      </w:r>
    </w:p>
  </w:footnote>
  <w:footnote w:id="3">
    <w:p w:rsidR="005749C1" w:rsidRDefault="005749C1">
      <w:pPr>
        <w:pStyle w:val="FootnoteText"/>
      </w:pPr>
      <w:r>
        <w:rPr>
          <w:rStyle w:val="FootnoteReference"/>
        </w:rPr>
        <w:footnoteRef/>
      </w:r>
      <w:r>
        <w:t xml:space="preserve"> </w:t>
      </w:r>
      <w:r w:rsidRPr="00FB52DD">
        <w:rPr>
          <w:rFonts w:ascii="標楷體" w:eastAsia="標楷體" w:hAnsi="標楷體" w:hint="eastAsia"/>
        </w:rPr>
        <w:t>黃明陽，消保法產品責任之法制研究，消費者保護研究，頁</w:t>
      </w:r>
      <w:r w:rsidRPr="00FB52DD">
        <w:rPr>
          <w:rFonts w:ascii="標楷體" w:eastAsia="標楷體" w:hAnsi="標楷體"/>
        </w:rPr>
        <w:t>35-45</w:t>
      </w:r>
      <w:r w:rsidRPr="00FB52DD">
        <w:rPr>
          <w:rFonts w:ascii="標楷體" w:eastAsia="標楷體" w:hAnsi="標楷體" w:hint="eastAsia"/>
        </w:rPr>
        <w:t>。</w:t>
      </w:r>
    </w:p>
  </w:footnote>
  <w:footnote w:id="4">
    <w:p w:rsidR="005749C1" w:rsidRDefault="005749C1">
      <w:pPr>
        <w:pStyle w:val="FootnoteText"/>
      </w:pPr>
      <w:r>
        <w:rPr>
          <w:rStyle w:val="FootnoteReference"/>
        </w:rPr>
        <w:footnoteRef/>
      </w:r>
      <w:r>
        <w:t xml:space="preserve"> </w:t>
      </w:r>
      <w:r w:rsidRPr="004B2EE9">
        <w:rPr>
          <w:rFonts w:ascii="標楷體" w:eastAsia="標楷體" w:hAnsi="標楷體" w:hint="eastAsia"/>
        </w:rPr>
        <w:t>彭瑞祥（</w:t>
      </w:r>
      <w:r w:rsidRPr="004B2EE9">
        <w:rPr>
          <w:rFonts w:ascii="標楷體" w:eastAsia="標楷體" w:hAnsi="標楷體"/>
        </w:rPr>
        <w:t>2015.01.12</w:t>
      </w:r>
      <w:r w:rsidRPr="004B2EE9">
        <w:rPr>
          <w:rFonts w:ascii="標楷體" w:eastAsia="標楷體" w:hAnsi="標楷體" w:hint="eastAsia"/>
        </w:rPr>
        <w:t>），油症患者健康照護服務條例三讀立法通過，臺灣環境資訊協會環境資訊中心網站。（</w:t>
      </w:r>
      <w:r w:rsidRPr="004B2EE9">
        <w:rPr>
          <w:rFonts w:ascii="標楷體" w:eastAsia="標楷體" w:hAnsi="標楷體"/>
        </w:rPr>
        <w:t>http</w:t>
      </w:r>
      <w:r w:rsidRPr="004B2EE9">
        <w:rPr>
          <w:rFonts w:ascii="標楷體" w:eastAsia="標楷體" w:hAnsi="標楷體" w:hint="eastAsia"/>
        </w:rPr>
        <w:t>：</w:t>
      </w:r>
      <w:r w:rsidRPr="004B2EE9">
        <w:rPr>
          <w:rFonts w:ascii="標楷體" w:eastAsia="標楷體" w:hAnsi="標楷體"/>
        </w:rPr>
        <w:t>//e-info.org.tw/node/105256</w:t>
      </w:r>
      <w:r w:rsidRPr="004B2EE9">
        <w:rPr>
          <w:rFonts w:ascii="標楷體" w:eastAsia="標楷體" w:hAnsi="標楷體" w:hint="eastAsia"/>
        </w:rPr>
        <w:t>）</w:t>
      </w:r>
    </w:p>
  </w:footnote>
  <w:footnote w:id="5">
    <w:p w:rsidR="005749C1" w:rsidRDefault="005749C1">
      <w:pPr>
        <w:pStyle w:val="FootnoteText"/>
      </w:pPr>
      <w:r>
        <w:rPr>
          <w:rStyle w:val="FootnoteReference"/>
        </w:rPr>
        <w:footnoteRef/>
      </w:r>
      <w:r>
        <w:t xml:space="preserve"> </w:t>
      </w:r>
      <w:r w:rsidRPr="008665BF">
        <w:rPr>
          <w:rFonts w:ascii="標楷體" w:eastAsia="標楷體" w:hAnsi="標楷體" w:hint="eastAsia"/>
        </w:rPr>
        <w:t>台灣食品安全事件列表，維基百科。（</w:t>
      </w:r>
      <w:hyperlink r:id="rId1" w:history="1">
        <w:r w:rsidRPr="008665BF">
          <w:rPr>
            <w:rStyle w:val="Hyperlink"/>
            <w:rFonts w:ascii="標楷體" w:eastAsia="標楷體" w:hAnsi="標楷體"/>
          </w:rPr>
          <w:t>https://zh.wikipedia.org/wiki/</w:t>
        </w:r>
        <w:r w:rsidRPr="008665BF">
          <w:rPr>
            <w:rStyle w:val="Hyperlink"/>
            <w:rFonts w:ascii="標楷體" w:eastAsia="標楷體" w:hAnsi="標楷體" w:hint="eastAsia"/>
          </w:rPr>
          <w:t>台灣食品安全</w:t>
        </w:r>
      </w:hyperlink>
      <w:r w:rsidRPr="008665BF">
        <w:rPr>
          <w:rFonts w:ascii="標楷體" w:eastAsia="標楷體" w:hAnsi="標楷體" w:hint="eastAsia"/>
        </w:rPr>
        <w:t>事件列表）</w:t>
      </w:r>
    </w:p>
  </w:footnote>
  <w:footnote w:id="6">
    <w:p w:rsidR="005749C1" w:rsidRPr="00A54759" w:rsidRDefault="005749C1" w:rsidP="00A54759">
      <w:pPr>
        <w:rPr>
          <w:rFonts w:ascii="標楷體" w:eastAsia="標楷體" w:hAnsi="標楷體"/>
          <w:sz w:val="20"/>
          <w:szCs w:val="20"/>
        </w:rPr>
      </w:pPr>
      <w:r>
        <w:rPr>
          <w:rStyle w:val="FootnoteReference"/>
        </w:rPr>
        <w:footnoteRef/>
      </w:r>
      <w:r>
        <w:t xml:space="preserve"> </w:t>
      </w:r>
      <w:r w:rsidRPr="00A54759">
        <w:rPr>
          <w:rFonts w:ascii="標楷體" w:eastAsia="標楷體" w:hAnsi="標楷體" w:hint="eastAsia"/>
          <w:sz w:val="20"/>
          <w:szCs w:val="20"/>
        </w:rPr>
        <w:t>林淑慧（</w:t>
      </w:r>
      <w:r w:rsidRPr="00A54759">
        <w:rPr>
          <w:rFonts w:ascii="標楷體" w:eastAsia="標楷體" w:hAnsi="標楷體"/>
          <w:sz w:val="20"/>
          <w:szCs w:val="20"/>
        </w:rPr>
        <w:t>2014.11.1</w:t>
      </w:r>
      <w:r w:rsidRPr="00A54759">
        <w:rPr>
          <w:rFonts w:ascii="標楷體" w:eastAsia="標楷體" w:hAnsi="標楷體" w:hint="eastAsia"/>
          <w:sz w:val="20"/>
          <w:szCs w:val="20"/>
        </w:rPr>
        <w:t>），食安風暴受害廠商可扣減營業稅，中時電子報。</w:t>
      </w:r>
    </w:p>
    <w:p w:rsidR="005749C1" w:rsidRDefault="005749C1" w:rsidP="00A54759">
      <w:pPr>
        <w:pStyle w:val="FootnoteText"/>
      </w:pPr>
      <w:r w:rsidRPr="00A54759">
        <w:rPr>
          <w:rFonts w:ascii="標楷體" w:eastAsia="標楷體" w:hAnsi="標楷體"/>
        </w:rPr>
        <w:t xml:space="preserve">  </w:t>
      </w:r>
      <w:r w:rsidRPr="00A54759">
        <w:rPr>
          <w:rFonts w:ascii="標楷體" w:eastAsia="標楷體" w:hAnsi="標楷體" w:hint="eastAsia"/>
        </w:rPr>
        <w:t>（</w:t>
      </w:r>
      <w:hyperlink r:id="rId2" w:history="1">
        <w:r w:rsidRPr="00A54759">
          <w:rPr>
            <w:rStyle w:val="Hyperlink"/>
            <w:rFonts w:ascii="標楷體" w:eastAsia="標楷體" w:hAnsi="標楷體"/>
          </w:rPr>
          <w:t>http://www</w:t>
        </w:r>
      </w:hyperlink>
      <w:r w:rsidRPr="00A54759">
        <w:rPr>
          <w:rFonts w:ascii="標楷體" w:eastAsia="標楷體" w:hAnsi="標楷體"/>
        </w:rPr>
        <w:t>.chinatimes. com/newspapers/20141101000095-260205</w:t>
      </w:r>
      <w:r w:rsidRPr="00A54759">
        <w:rPr>
          <w:rFonts w:ascii="標楷體" w:eastAsia="標楷體" w:hAnsi="標楷體" w:hint="eastAsia"/>
        </w:rPr>
        <w:t>）</w:t>
      </w:r>
    </w:p>
  </w:footnote>
  <w:footnote w:id="7">
    <w:p w:rsidR="005749C1" w:rsidRPr="00A54759" w:rsidRDefault="005749C1" w:rsidP="00A54759">
      <w:pPr>
        <w:rPr>
          <w:rFonts w:ascii="標楷體" w:eastAsia="標楷體" w:hAnsi="標楷體"/>
          <w:sz w:val="20"/>
          <w:szCs w:val="20"/>
        </w:rPr>
      </w:pPr>
      <w:r>
        <w:rPr>
          <w:rStyle w:val="FootnoteReference"/>
        </w:rPr>
        <w:footnoteRef/>
      </w:r>
      <w:r>
        <w:t xml:space="preserve"> </w:t>
      </w:r>
      <w:r w:rsidRPr="00A54759">
        <w:rPr>
          <w:rFonts w:ascii="標楷體" w:eastAsia="標楷體" w:hAnsi="標楷體" w:hint="eastAsia"/>
          <w:sz w:val="20"/>
          <w:szCs w:val="20"/>
        </w:rPr>
        <w:t>呂雪慧（</w:t>
      </w:r>
      <w:r w:rsidRPr="00A54759">
        <w:rPr>
          <w:rFonts w:ascii="標楷體" w:eastAsia="標楷體" w:hAnsi="標楷體"/>
          <w:sz w:val="20"/>
          <w:szCs w:val="20"/>
        </w:rPr>
        <w:t>2014.11.4</w:t>
      </w:r>
      <w:r w:rsidRPr="00A54759">
        <w:rPr>
          <w:rFonts w:ascii="標楷體" w:eastAsia="標楷體" w:hAnsi="標楷體" w:hint="eastAsia"/>
          <w:sz w:val="20"/>
          <w:szCs w:val="20"/>
        </w:rPr>
        <w:t>），食安受害廠商信保基金伸援手，中時電子報。</w:t>
      </w:r>
    </w:p>
    <w:p w:rsidR="005749C1" w:rsidRDefault="005749C1" w:rsidP="00A54759">
      <w:pPr>
        <w:pStyle w:val="FootnoteText"/>
      </w:pPr>
      <w:r w:rsidRPr="00A54759">
        <w:rPr>
          <w:rFonts w:ascii="標楷體" w:eastAsia="標楷體" w:hAnsi="標楷體"/>
        </w:rPr>
        <w:t xml:space="preserve">  </w:t>
      </w:r>
      <w:r w:rsidRPr="00A54759">
        <w:rPr>
          <w:rFonts w:ascii="標楷體" w:eastAsia="標楷體" w:hAnsi="標楷體" w:hint="eastAsia"/>
        </w:rPr>
        <w:t>（</w:t>
      </w:r>
      <w:r w:rsidRPr="00A54759">
        <w:rPr>
          <w:rFonts w:ascii="標楷體" w:eastAsia="標楷體" w:hAnsi="標楷體"/>
        </w:rPr>
        <w:t>http://www.chinatimes.com/newspapers/20141104000039-260202</w:t>
      </w:r>
      <w:r w:rsidRPr="00A54759">
        <w:rPr>
          <w:rFonts w:ascii="標楷體" w:eastAsia="標楷體" w:hAnsi="標楷體" w:hint="eastAsia"/>
        </w:rPr>
        <w:t>）</w:t>
      </w:r>
    </w:p>
  </w:footnote>
  <w:footnote w:id="8">
    <w:p w:rsidR="005749C1" w:rsidRDefault="005749C1">
      <w:pPr>
        <w:pStyle w:val="FootnoteText"/>
      </w:pPr>
      <w:r>
        <w:rPr>
          <w:rStyle w:val="FootnoteReference"/>
        </w:rPr>
        <w:footnoteRef/>
      </w:r>
      <w:r>
        <w:t xml:space="preserve"> </w:t>
      </w:r>
      <w:r w:rsidRPr="00A54759">
        <w:rPr>
          <w:rFonts w:ascii="標楷體" w:eastAsia="標楷體" w:hAnsi="標楷體" w:hint="eastAsia"/>
        </w:rPr>
        <w:t>黃明陽，消保法產品責任之法制研究，收錄於行政院消費者保護研究第</w:t>
      </w:r>
      <w:r w:rsidRPr="00A54759">
        <w:rPr>
          <w:rFonts w:ascii="標楷體" w:eastAsia="標楷體" w:hAnsi="標楷體"/>
        </w:rPr>
        <w:t>18</w:t>
      </w:r>
      <w:r w:rsidRPr="00A54759">
        <w:rPr>
          <w:rFonts w:ascii="標楷體" w:eastAsia="標楷體" w:hAnsi="標楷體" w:hint="eastAsia"/>
        </w:rPr>
        <w:t>輯</w:t>
      </w:r>
      <w:r w:rsidRPr="00A54759">
        <w:rPr>
          <w:rFonts w:ascii="標楷體" w:eastAsia="標楷體" w:hAnsi="標楷體"/>
        </w:rPr>
        <w:t>(2013)</w:t>
      </w:r>
      <w:r w:rsidRPr="00A54759">
        <w:rPr>
          <w:rFonts w:ascii="標楷體" w:eastAsia="標楷體" w:hAnsi="標楷體" w:hint="eastAsia"/>
        </w:rPr>
        <w:t>。</w:t>
      </w:r>
    </w:p>
  </w:footnote>
  <w:footnote w:id="9">
    <w:p w:rsidR="005749C1" w:rsidRDefault="005749C1">
      <w:pPr>
        <w:pStyle w:val="FootnoteText"/>
      </w:pPr>
      <w:r>
        <w:rPr>
          <w:rStyle w:val="FootnoteReference"/>
        </w:rPr>
        <w:footnoteRef/>
      </w:r>
      <w:r>
        <w:t xml:space="preserve"> </w:t>
      </w:r>
      <w:r w:rsidRPr="008807E7">
        <w:rPr>
          <w:rFonts w:ascii="標楷體" w:eastAsia="標楷體" w:hAnsi="標楷體" w:hint="eastAsia"/>
        </w:rPr>
        <w:t>財團法人中華民國消費者文教基金會</w:t>
      </w:r>
      <w:r w:rsidRPr="008807E7">
        <w:rPr>
          <w:rFonts w:ascii="標楷體" w:eastAsia="標楷體" w:hAnsi="標楷體"/>
        </w:rPr>
        <w:t>(2014.11.07)</w:t>
      </w:r>
      <w:r w:rsidRPr="008807E7">
        <w:rPr>
          <w:rFonts w:ascii="標楷體" w:eastAsia="標楷體" w:hAnsi="標楷體" w:hint="eastAsia"/>
        </w:rPr>
        <w:t>，食管法修訂</w:t>
      </w:r>
      <w:r w:rsidRPr="008807E7">
        <w:rPr>
          <w:rFonts w:ascii="標楷體" w:eastAsia="標楷體" w:hAnsi="標楷體"/>
        </w:rPr>
        <w:t>~</w:t>
      </w:r>
      <w:r w:rsidRPr="008807E7">
        <w:rPr>
          <w:rFonts w:ascii="標楷體" w:eastAsia="標楷體" w:hAnsi="標楷體" w:hint="eastAsia"/>
        </w:rPr>
        <w:t>讓消費者出一口氣！應解決求償障礙、剝奪業者不當利得！財團法人中華民國消費者文教基金會消費新聞。</w:t>
      </w:r>
    </w:p>
  </w:footnote>
  <w:footnote w:id="10">
    <w:p w:rsidR="005749C1" w:rsidRDefault="005749C1">
      <w:pPr>
        <w:pStyle w:val="FootnoteText"/>
      </w:pPr>
      <w:r>
        <w:rPr>
          <w:rStyle w:val="FootnoteReference"/>
        </w:rPr>
        <w:footnoteRef/>
      </w:r>
      <w:r>
        <w:t xml:space="preserve"> </w:t>
      </w:r>
      <w:r w:rsidRPr="008807E7">
        <w:rPr>
          <w:rFonts w:ascii="標楷體" w:eastAsia="標楷體" w:hAnsi="標楷體" w:hint="eastAsia"/>
        </w:rPr>
        <w:t>黎家維</w:t>
      </w:r>
      <w:r w:rsidRPr="008807E7">
        <w:rPr>
          <w:rFonts w:ascii="標楷體" w:eastAsia="標楷體" w:hAnsi="標楷體"/>
        </w:rPr>
        <w:t>(2013.6.13)</w:t>
      </w:r>
      <w:r w:rsidRPr="008807E7">
        <w:rPr>
          <w:rFonts w:ascii="標楷體" w:eastAsia="標楷體" w:hAnsi="標楷體" w:hint="eastAsia"/>
        </w:rPr>
        <w:t>，食品衛生管理法僅提高罰則，恐仍無法化解食品安全機制的系統性失靈！財團法人國家政策研究基金會國策論壇。</w:t>
      </w:r>
    </w:p>
  </w:footnote>
  <w:footnote w:id="11">
    <w:p w:rsidR="005749C1" w:rsidRDefault="005749C1">
      <w:pPr>
        <w:pStyle w:val="FootnoteText"/>
      </w:pPr>
      <w:r>
        <w:rPr>
          <w:rStyle w:val="FootnoteReference"/>
        </w:rPr>
        <w:footnoteRef/>
      </w:r>
      <w:r>
        <w:t xml:space="preserve"> </w:t>
      </w:r>
      <w:r w:rsidRPr="008807E7">
        <w:rPr>
          <w:rFonts w:ascii="標楷體" w:eastAsia="標楷體" w:hAnsi="標楷體" w:hint="eastAsia"/>
        </w:rPr>
        <w:t>梅兆平</w:t>
      </w:r>
      <w:r w:rsidRPr="008807E7">
        <w:rPr>
          <w:rFonts w:ascii="標楷體" w:eastAsia="標楷體" w:hAnsi="標楷體"/>
        </w:rPr>
        <w:t>(2014)</w:t>
      </w:r>
      <w:r w:rsidRPr="008807E7">
        <w:rPr>
          <w:rFonts w:ascii="標楷體" w:eastAsia="標楷體" w:hAnsi="標楷體" w:hint="eastAsia"/>
        </w:rPr>
        <w:t>，建構吹哨者保護法制之芻議，國立高雄大學法律研究所碩士論文。</w:t>
      </w:r>
    </w:p>
  </w:footnote>
  <w:footnote w:id="12">
    <w:p w:rsidR="005749C1" w:rsidRDefault="005749C1">
      <w:pPr>
        <w:pStyle w:val="FootnoteText"/>
      </w:pPr>
      <w:r>
        <w:rPr>
          <w:rStyle w:val="FootnoteReference"/>
        </w:rPr>
        <w:footnoteRef/>
      </w:r>
      <w:r>
        <w:t xml:space="preserve"> </w:t>
      </w:r>
      <w:r w:rsidRPr="001F1FC1">
        <w:rPr>
          <w:rFonts w:ascii="標楷體" w:eastAsia="標楷體" w:hAnsi="標楷體" w:hint="eastAsia"/>
        </w:rPr>
        <w:t>電子發票雲</w:t>
      </w:r>
      <w:r w:rsidRPr="001F1FC1">
        <w:rPr>
          <w:rFonts w:ascii="標楷體" w:eastAsia="標楷體" w:hAnsi="標楷體"/>
        </w:rPr>
        <w:t>Link</w:t>
      </w:r>
      <w:r w:rsidRPr="001F1FC1">
        <w:rPr>
          <w:rFonts w:ascii="標楷體" w:eastAsia="標楷體" w:hAnsi="標楷體" w:hint="eastAsia"/>
        </w:rPr>
        <w:t>食品雲</w:t>
      </w:r>
      <w:r w:rsidRPr="001F1FC1">
        <w:rPr>
          <w:rFonts w:ascii="標楷體" w:eastAsia="標楷體" w:hAnsi="標楷體"/>
        </w:rPr>
        <w:t xml:space="preserve"> </w:t>
      </w:r>
      <w:r w:rsidRPr="001F1FC1">
        <w:rPr>
          <w:rFonts w:ascii="標楷體" w:eastAsia="標楷體" w:hAnsi="標楷體" w:hint="eastAsia"/>
        </w:rPr>
        <w:t>創造智慧食安新紀元</w:t>
      </w:r>
      <w:r w:rsidRPr="001F1FC1">
        <w:rPr>
          <w:rFonts w:ascii="標楷體" w:eastAsia="標楷體" w:hAnsi="標楷體"/>
        </w:rPr>
        <w:t xml:space="preserve"> </w:t>
      </w:r>
      <w:r w:rsidRPr="001F1FC1">
        <w:rPr>
          <w:rFonts w:ascii="標楷體" w:eastAsia="標楷體" w:hAnsi="標楷體" w:hint="eastAsia"/>
        </w:rPr>
        <w:t>雲端資料庫結合大數據分析</w:t>
      </w:r>
      <w:r w:rsidRPr="001F1FC1">
        <w:rPr>
          <w:rFonts w:ascii="標楷體" w:eastAsia="標楷體" w:hAnsi="標楷體"/>
        </w:rPr>
        <w:t xml:space="preserve"> </w:t>
      </w:r>
      <w:r w:rsidRPr="001F1FC1">
        <w:rPr>
          <w:rFonts w:ascii="標楷體" w:eastAsia="標楷體" w:hAnsi="標楷體" w:hint="eastAsia"/>
        </w:rPr>
        <w:t>精準掌握食品安全，財政部新聞稿，</w:t>
      </w:r>
      <w:r w:rsidRPr="001F1FC1">
        <w:rPr>
          <w:rFonts w:ascii="標楷體" w:eastAsia="標楷體" w:hAnsi="標楷體"/>
        </w:rPr>
        <w:t>2015.8.27</w:t>
      </w:r>
      <w:r w:rsidRPr="001F1FC1">
        <w:rPr>
          <w:rFonts w:ascii="標楷體" w:eastAsia="標楷體" w:hAnsi="標楷體" w:hint="eastAsia"/>
        </w:rPr>
        <w:t>。</w:t>
      </w:r>
    </w:p>
  </w:footnote>
  <w:footnote w:id="13">
    <w:p w:rsidR="005749C1" w:rsidRDefault="005749C1">
      <w:pPr>
        <w:pStyle w:val="FootnoteText"/>
      </w:pPr>
      <w:r>
        <w:rPr>
          <w:rStyle w:val="FootnoteReference"/>
        </w:rPr>
        <w:footnoteRef/>
      </w:r>
      <w:r>
        <w:t xml:space="preserve"> </w:t>
      </w:r>
      <w:r w:rsidRPr="001F1FC1">
        <w:rPr>
          <w:rFonts w:ascii="標楷體" w:eastAsia="標楷體" w:hAnsi="標楷體" w:hint="eastAsia"/>
        </w:rPr>
        <w:t>天下雜誌</w:t>
      </w:r>
      <w:r w:rsidRPr="001F1FC1">
        <w:rPr>
          <w:rFonts w:ascii="標楷體" w:eastAsia="標楷體" w:hAnsi="標楷體"/>
        </w:rPr>
        <w:t>(2015-05.26)</w:t>
      </w:r>
      <w:r w:rsidRPr="001F1FC1">
        <w:rPr>
          <w:rFonts w:ascii="標楷體" w:eastAsia="標楷體" w:hAnsi="標楷體" w:hint="eastAsia"/>
        </w:rPr>
        <w:t>，作從源頭把關，電子發票勇作食安小尖兵，天下雜誌。</w:t>
      </w:r>
    </w:p>
  </w:footnote>
  <w:footnote w:id="14">
    <w:p w:rsidR="005749C1" w:rsidRDefault="005749C1">
      <w:pPr>
        <w:pStyle w:val="FootnoteText"/>
      </w:pPr>
      <w:r>
        <w:rPr>
          <w:rStyle w:val="FootnoteReference"/>
        </w:rPr>
        <w:footnoteRef/>
      </w:r>
      <w:r>
        <w:t xml:space="preserve"> </w:t>
      </w:r>
      <w:r w:rsidRPr="001F1FC1">
        <w:rPr>
          <w:rFonts w:ascii="標楷體" w:eastAsia="標楷體" w:hAnsi="標楷體" w:hint="eastAsia"/>
        </w:rPr>
        <w:t>謝麗秋</w:t>
      </w:r>
      <w:r w:rsidRPr="001F1FC1">
        <w:rPr>
          <w:rFonts w:ascii="標楷體" w:eastAsia="標楷體" w:hAnsi="標楷體"/>
        </w:rPr>
        <w:t>(2014.9.17)</w:t>
      </w:r>
      <w:r w:rsidRPr="001F1FC1">
        <w:rPr>
          <w:rFonts w:ascii="標楷體" w:eastAsia="標楷體" w:hAnsi="標楷體" w:hint="eastAsia"/>
        </w:rPr>
        <w:t>，餿水油事件之評析與建議，財團法人國家政策研究基金會國策論壇。</w:t>
      </w:r>
    </w:p>
  </w:footnote>
  <w:footnote w:id="15">
    <w:p w:rsidR="005749C1" w:rsidRDefault="005749C1">
      <w:pPr>
        <w:pStyle w:val="FootnoteText"/>
      </w:pPr>
      <w:r>
        <w:rPr>
          <w:rStyle w:val="FootnoteReference"/>
        </w:rPr>
        <w:footnoteRef/>
      </w:r>
      <w:r>
        <w:t xml:space="preserve"> </w:t>
      </w:r>
      <w:r w:rsidRPr="007A403B">
        <w:rPr>
          <w:rFonts w:ascii="標楷體" w:eastAsia="標楷體" w:hAnsi="標楷體" w:hint="eastAsia"/>
        </w:rPr>
        <w:t>嘉義市政府網站首頁－焦點新聞－建設處／行政處</w:t>
      </w:r>
      <w:r w:rsidRPr="007A403B">
        <w:rPr>
          <w:rFonts w:ascii="標楷體" w:eastAsia="標楷體" w:hAnsi="標楷體"/>
        </w:rPr>
        <w:t>(2015.1.5)</w:t>
      </w:r>
      <w:r w:rsidRPr="007A403B">
        <w:rPr>
          <w:rFonts w:ascii="標楷體" w:eastAsia="標楷體" w:hAnsi="標楷體" w:hint="eastAsia"/>
        </w:rPr>
        <w:t>，建構食安首都</w:t>
      </w:r>
      <w:r w:rsidRPr="007A403B">
        <w:rPr>
          <w:rFonts w:ascii="標楷體" w:eastAsia="標楷體" w:hAnsi="標楷體"/>
        </w:rPr>
        <w:t xml:space="preserve"> </w:t>
      </w:r>
      <w:r w:rsidRPr="007A403B">
        <w:rPr>
          <w:rFonts w:ascii="標楷體" w:eastAsia="標楷體" w:hAnsi="標楷體" w:hint="eastAsia"/>
        </w:rPr>
        <w:t>嘉市府全國首創向黑心油商集體訴訟代位求償。</w:t>
      </w:r>
    </w:p>
  </w:footnote>
  <w:footnote w:id="16">
    <w:p w:rsidR="005749C1" w:rsidRDefault="005749C1">
      <w:pPr>
        <w:pStyle w:val="FootnoteText"/>
        <w:rPr>
          <w:rFonts w:ascii="標楷體" w:eastAsia="標楷體" w:hAnsi="標楷體"/>
        </w:rPr>
      </w:pPr>
      <w:r>
        <w:rPr>
          <w:rStyle w:val="FootnoteReference"/>
        </w:rPr>
        <w:footnoteRef/>
      </w:r>
      <w:r>
        <w:t xml:space="preserve"> </w:t>
      </w:r>
      <w:r w:rsidRPr="00A23E44">
        <w:rPr>
          <w:rFonts w:ascii="標楷體" w:eastAsia="標楷體" w:hAnsi="標楷體" w:hint="eastAsia"/>
        </w:rPr>
        <w:t>財團法人民間司法改</w:t>
      </w:r>
      <w:r>
        <w:rPr>
          <w:rFonts w:ascii="標楷體" w:eastAsia="標楷體" w:hAnsi="標楷體" w:hint="eastAsia"/>
        </w:rPr>
        <w:t>革基</w:t>
      </w:r>
      <w:r w:rsidRPr="00A23E44">
        <w:rPr>
          <w:rFonts w:ascii="標楷體" w:eastAsia="標楷體" w:hAnsi="標楷體" w:hint="eastAsia"/>
        </w:rPr>
        <w:t>金會。勞工</w:t>
      </w:r>
      <w:r w:rsidRPr="00A23E44">
        <w:rPr>
          <w:rFonts w:ascii="標楷體" w:eastAsia="標楷體" w:hAnsi="標楷體"/>
        </w:rPr>
        <w:t>vs</w:t>
      </w:r>
      <w:r w:rsidRPr="00A23E44">
        <w:rPr>
          <w:rFonts w:ascii="標楷體" w:eastAsia="標楷體" w:hAnsi="標楷體" w:hint="eastAsia"/>
        </w:rPr>
        <w:t>司法。</w:t>
      </w:r>
      <w:r w:rsidRPr="00A23E44">
        <w:rPr>
          <w:rFonts w:ascii="標楷體" w:eastAsia="標楷體" w:hAnsi="標楷體"/>
        </w:rPr>
        <w:t>2015</w:t>
      </w:r>
      <w:r w:rsidRPr="00A23E44">
        <w:rPr>
          <w:rFonts w:ascii="標楷體" w:eastAsia="標楷體" w:hAnsi="標楷體" w:hint="eastAsia"/>
        </w:rPr>
        <w:t>年</w:t>
      </w:r>
      <w:r w:rsidRPr="00A23E44">
        <w:rPr>
          <w:rFonts w:ascii="標楷體" w:eastAsia="標楷體" w:hAnsi="標楷體"/>
        </w:rPr>
        <w:t>5</w:t>
      </w:r>
      <w:r w:rsidRPr="00A23E44">
        <w:rPr>
          <w:rFonts w:ascii="標楷體" w:eastAsia="標楷體" w:hAnsi="標楷體" w:hint="eastAsia"/>
        </w:rPr>
        <w:t>月</w:t>
      </w:r>
      <w:r w:rsidRPr="00A23E44">
        <w:rPr>
          <w:rFonts w:ascii="標楷體" w:eastAsia="標楷體" w:hAnsi="標楷體"/>
        </w:rPr>
        <w:t>8</w:t>
      </w:r>
      <w:r w:rsidRPr="00A23E44">
        <w:rPr>
          <w:rFonts w:ascii="標楷體" w:eastAsia="標楷體" w:hAnsi="標楷體" w:hint="eastAsia"/>
        </w:rPr>
        <w:t>日，取自</w:t>
      </w:r>
    </w:p>
    <w:p w:rsidR="005749C1" w:rsidRDefault="005749C1" w:rsidP="00A23E44">
      <w:pPr>
        <w:pStyle w:val="FootnoteText"/>
        <w:ind w:firstLineChars="150" w:firstLine="300"/>
      </w:pPr>
      <w:r w:rsidRPr="00A23E44">
        <w:rPr>
          <w:rFonts w:ascii="標楷體" w:eastAsia="標楷體" w:hAnsi="標楷體"/>
        </w:rPr>
        <w:t>http://taiwan.yam.org.tw/jreform/labor.html</w:t>
      </w:r>
    </w:p>
  </w:footnote>
  <w:footnote w:id="17">
    <w:p w:rsidR="005749C1" w:rsidRDefault="005749C1">
      <w:pPr>
        <w:pStyle w:val="FootnoteText"/>
      </w:pPr>
      <w:r>
        <w:rPr>
          <w:rStyle w:val="FootnoteReference"/>
        </w:rPr>
        <w:footnoteRef/>
      </w:r>
      <w:r>
        <w:t xml:space="preserve"> </w:t>
      </w:r>
      <w:r w:rsidRPr="00A23E44">
        <w:rPr>
          <w:rFonts w:ascii="標楷體" w:eastAsia="標楷體" w:hAnsi="標楷體" w:hint="eastAsia"/>
        </w:rPr>
        <w:t>李昌雄，商業自動化與電子商務</w:t>
      </w:r>
      <w:r w:rsidRPr="00A23E44">
        <w:rPr>
          <w:rFonts w:ascii="標楷體" w:eastAsia="標楷體" w:hAnsi="標楷體"/>
        </w:rPr>
        <w:t>(2004)</w:t>
      </w:r>
      <w:r w:rsidRPr="00A23E44">
        <w:rPr>
          <w:rFonts w:ascii="標楷體" w:eastAsia="標楷體" w:hAnsi="標楷體" w:hint="eastAsia"/>
        </w:rPr>
        <w:t>。</w:t>
      </w:r>
      <w:r w:rsidRPr="00A23E44">
        <w:rPr>
          <w:rFonts w:ascii="標楷體" w:eastAsia="標楷體" w:hAnsi="標楷體"/>
        </w:rPr>
        <w:t>http://www.bestwise.com.tw/_trial_files/w2055b/ch02.pdf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9B0BF80"/>
    <w:lvl w:ilvl="0">
      <w:start w:val="1"/>
      <w:numFmt w:val="decimal"/>
      <w:lvlText w:val="%1."/>
      <w:lvlJc w:val="left"/>
      <w:pPr>
        <w:tabs>
          <w:tab w:val="num" w:pos="2281"/>
        </w:tabs>
        <w:ind w:left="2281" w:hanging="360"/>
      </w:pPr>
      <w:rPr>
        <w:rFonts w:cs="Times New Roman"/>
      </w:rPr>
    </w:lvl>
  </w:abstractNum>
  <w:abstractNum w:abstractNumId="1">
    <w:nsid w:val="FFFFFF7D"/>
    <w:multiLevelType w:val="singleLevel"/>
    <w:tmpl w:val="A00C5B6C"/>
    <w:lvl w:ilvl="0">
      <w:start w:val="1"/>
      <w:numFmt w:val="decimal"/>
      <w:lvlText w:val="%1."/>
      <w:lvlJc w:val="left"/>
      <w:pPr>
        <w:tabs>
          <w:tab w:val="num" w:pos="1801"/>
        </w:tabs>
        <w:ind w:left="1801" w:hanging="360"/>
      </w:pPr>
      <w:rPr>
        <w:rFonts w:cs="Times New Roman"/>
      </w:rPr>
    </w:lvl>
  </w:abstractNum>
  <w:abstractNum w:abstractNumId="2">
    <w:nsid w:val="FFFFFF7E"/>
    <w:multiLevelType w:val="singleLevel"/>
    <w:tmpl w:val="B658F7F2"/>
    <w:lvl w:ilvl="0">
      <w:start w:val="1"/>
      <w:numFmt w:val="decimal"/>
      <w:lvlText w:val="%1."/>
      <w:lvlJc w:val="left"/>
      <w:pPr>
        <w:tabs>
          <w:tab w:val="num" w:pos="1321"/>
        </w:tabs>
        <w:ind w:left="1321" w:hanging="360"/>
      </w:pPr>
      <w:rPr>
        <w:rFonts w:cs="Times New Roman"/>
      </w:rPr>
    </w:lvl>
  </w:abstractNum>
  <w:abstractNum w:abstractNumId="3">
    <w:nsid w:val="FFFFFF7F"/>
    <w:multiLevelType w:val="singleLevel"/>
    <w:tmpl w:val="B0DA4FAA"/>
    <w:lvl w:ilvl="0">
      <w:start w:val="1"/>
      <w:numFmt w:val="decimal"/>
      <w:lvlText w:val="%1."/>
      <w:lvlJc w:val="left"/>
      <w:pPr>
        <w:tabs>
          <w:tab w:val="num" w:pos="841"/>
        </w:tabs>
        <w:ind w:left="841" w:hanging="360"/>
      </w:pPr>
      <w:rPr>
        <w:rFonts w:cs="Times New Roman"/>
      </w:rPr>
    </w:lvl>
  </w:abstractNum>
  <w:abstractNum w:abstractNumId="4">
    <w:nsid w:val="FFFFFF80"/>
    <w:multiLevelType w:val="singleLevel"/>
    <w:tmpl w:val="D820D4F0"/>
    <w:lvl w:ilvl="0">
      <w:start w:val="1"/>
      <w:numFmt w:val="bullet"/>
      <w:lvlText w:val=""/>
      <w:lvlJc w:val="left"/>
      <w:pPr>
        <w:tabs>
          <w:tab w:val="num" w:pos="2281"/>
        </w:tabs>
        <w:ind w:left="2281" w:hanging="360"/>
      </w:pPr>
      <w:rPr>
        <w:rFonts w:ascii="Wingdings" w:hAnsi="Wingdings" w:hint="default"/>
      </w:rPr>
    </w:lvl>
  </w:abstractNum>
  <w:abstractNum w:abstractNumId="5">
    <w:nsid w:val="FFFFFF81"/>
    <w:multiLevelType w:val="singleLevel"/>
    <w:tmpl w:val="4852ED30"/>
    <w:lvl w:ilvl="0">
      <w:start w:val="1"/>
      <w:numFmt w:val="bullet"/>
      <w:lvlText w:val=""/>
      <w:lvlJc w:val="left"/>
      <w:pPr>
        <w:tabs>
          <w:tab w:val="num" w:pos="1801"/>
        </w:tabs>
        <w:ind w:left="1801" w:hanging="360"/>
      </w:pPr>
      <w:rPr>
        <w:rFonts w:ascii="Wingdings" w:hAnsi="Wingdings" w:hint="default"/>
      </w:rPr>
    </w:lvl>
  </w:abstractNum>
  <w:abstractNum w:abstractNumId="6">
    <w:nsid w:val="FFFFFF82"/>
    <w:multiLevelType w:val="singleLevel"/>
    <w:tmpl w:val="9BEE8AEE"/>
    <w:lvl w:ilvl="0">
      <w:start w:val="1"/>
      <w:numFmt w:val="bullet"/>
      <w:lvlText w:val=""/>
      <w:lvlJc w:val="left"/>
      <w:pPr>
        <w:tabs>
          <w:tab w:val="num" w:pos="1321"/>
        </w:tabs>
        <w:ind w:left="1321" w:hanging="360"/>
      </w:pPr>
      <w:rPr>
        <w:rFonts w:ascii="Wingdings" w:hAnsi="Wingdings" w:hint="default"/>
      </w:rPr>
    </w:lvl>
  </w:abstractNum>
  <w:abstractNum w:abstractNumId="7">
    <w:nsid w:val="FFFFFF83"/>
    <w:multiLevelType w:val="singleLevel"/>
    <w:tmpl w:val="9D624990"/>
    <w:lvl w:ilvl="0">
      <w:start w:val="1"/>
      <w:numFmt w:val="bullet"/>
      <w:lvlText w:val=""/>
      <w:lvlJc w:val="left"/>
      <w:pPr>
        <w:tabs>
          <w:tab w:val="num" w:pos="841"/>
        </w:tabs>
        <w:ind w:left="841" w:hanging="360"/>
      </w:pPr>
      <w:rPr>
        <w:rFonts w:ascii="Wingdings" w:hAnsi="Wingdings" w:hint="default"/>
      </w:rPr>
    </w:lvl>
  </w:abstractNum>
  <w:abstractNum w:abstractNumId="8">
    <w:nsid w:val="FFFFFF88"/>
    <w:multiLevelType w:val="singleLevel"/>
    <w:tmpl w:val="336AB686"/>
    <w:lvl w:ilvl="0">
      <w:start w:val="1"/>
      <w:numFmt w:val="decimal"/>
      <w:lvlText w:val="%1."/>
      <w:lvlJc w:val="left"/>
      <w:pPr>
        <w:tabs>
          <w:tab w:val="num" w:pos="361"/>
        </w:tabs>
        <w:ind w:left="361" w:hanging="360"/>
      </w:pPr>
      <w:rPr>
        <w:rFonts w:cs="Times New Roman"/>
      </w:rPr>
    </w:lvl>
  </w:abstractNum>
  <w:abstractNum w:abstractNumId="9">
    <w:nsid w:val="FFFFFF89"/>
    <w:multiLevelType w:val="singleLevel"/>
    <w:tmpl w:val="145C88A4"/>
    <w:lvl w:ilvl="0">
      <w:start w:val="1"/>
      <w:numFmt w:val="bullet"/>
      <w:lvlText w:val=""/>
      <w:lvlJc w:val="left"/>
      <w:pPr>
        <w:tabs>
          <w:tab w:val="num" w:pos="361"/>
        </w:tabs>
        <w:ind w:left="361" w:hanging="360"/>
      </w:pPr>
      <w:rPr>
        <w:rFonts w:ascii="Wingdings" w:hAnsi="Wingdings" w:hint="default"/>
      </w:rPr>
    </w:lvl>
  </w:abstractNum>
  <w:abstractNum w:abstractNumId="10">
    <w:nsid w:val="060D455B"/>
    <w:multiLevelType w:val="hybridMultilevel"/>
    <w:tmpl w:val="D27EC45A"/>
    <w:lvl w:ilvl="0" w:tplc="6C2072DC">
      <w:start w:val="1"/>
      <w:numFmt w:val="decimal"/>
      <w:lvlText w:val="%1."/>
      <w:lvlJc w:val="left"/>
      <w:pPr>
        <w:tabs>
          <w:tab w:val="num" w:pos="840"/>
        </w:tabs>
        <w:ind w:left="840" w:hanging="360"/>
      </w:pPr>
      <w:rPr>
        <w:rFonts w:cs="Times New Roman" w:hint="default"/>
        <w:b/>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0C7F0CD0"/>
    <w:multiLevelType w:val="hybridMultilevel"/>
    <w:tmpl w:val="70108B88"/>
    <w:lvl w:ilvl="0" w:tplc="CF989A32">
      <w:start w:val="3"/>
      <w:numFmt w:val="taiwaneseCountingThousand"/>
      <w:lvlText w:val="（%1）"/>
      <w:lvlJc w:val="left"/>
      <w:pPr>
        <w:tabs>
          <w:tab w:val="num" w:pos="720"/>
        </w:tabs>
        <w:ind w:left="720" w:hanging="720"/>
      </w:pPr>
      <w:rPr>
        <w:rFonts w:ascii="標楷體" w:eastAsia="標楷體" w:hAnsi="標楷體" w:cs="Times New Roman" w:hint="default"/>
        <w:sz w:val="24"/>
      </w:rPr>
    </w:lvl>
    <w:lvl w:ilvl="1" w:tplc="730C0CAE">
      <w:start w:val="1"/>
      <w:numFmt w:val="decimal"/>
      <w:lvlText w:val="%2."/>
      <w:lvlJc w:val="left"/>
      <w:pPr>
        <w:tabs>
          <w:tab w:val="num" w:pos="840"/>
        </w:tabs>
        <w:ind w:left="840" w:hanging="360"/>
      </w:pPr>
      <w:rPr>
        <w:rFonts w:cs="Times New Roman" w:hint="default"/>
        <w:color w:val="auto"/>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11C7277B"/>
    <w:multiLevelType w:val="multilevel"/>
    <w:tmpl w:val="F0C0A670"/>
    <w:lvl w:ilvl="0">
      <w:start w:val="1"/>
      <w:numFmt w:val="taiwaneseCountingThousand"/>
      <w:lvlText w:val="（%1）"/>
      <w:lvlJc w:val="left"/>
      <w:pPr>
        <w:tabs>
          <w:tab w:val="num" w:pos="1080"/>
        </w:tabs>
        <w:ind w:left="1080" w:hanging="1080"/>
      </w:pPr>
      <w:rPr>
        <w:rFonts w:cs="Times New Roman" w:hint="default"/>
        <w:sz w:val="32"/>
        <w:szCs w:val="32"/>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3">
    <w:nsid w:val="13072223"/>
    <w:multiLevelType w:val="hybridMultilevel"/>
    <w:tmpl w:val="6D64FE0C"/>
    <w:lvl w:ilvl="0" w:tplc="384AB6D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184673A9"/>
    <w:multiLevelType w:val="hybridMultilevel"/>
    <w:tmpl w:val="F5B6D0F8"/>
    <w:lvl w:ilvl="0" w:tplc="3A9CED66">
      <w:start w:val="1"/>
      <w:numFmt w:val="decimal"/>
      <w:lvlText w:val="%1."/>
      <w:lvlJc w:val="left"/>
      <w:pPr>
        <w:tabs>
          <w:tab w:val="num" w:pos="840"/>
        </w:tabs>
        <w:ind w:left="840" w:hanging="360"/>
      </w:pPr>
      <w:rPr>
        <w:rFonts w:cs="Times New Roman" w:hint="default"/>
        <w:b/>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19CE32F8"/>
    <w:multiLevelType w:val="multilevel"/>
    <w:tmpl w:val="54CA3C72"/>
    <w:lvl w:ilvl="0">
      <w:start w:val="1"/>
      <w:numFmt w:val="taiwaneseCountingThousand"/>
      <w:lvlText w:val="（%1）"/>
      <w:lvlJc w:val="left"/>
      <w:pPr>
        <w:tabs>
          <w:tab w:val="num" w:pos="1080"/>
        </w:tabs>
        <w:ind w:left="1080" w:hanging="1080"/>
      </w:pPr>
      <w:rPr>
        <w:rFonts w:cs="Times New Roman" w:hint="default"/>
        <w:sz w:val="32"/>
        <w:szCs w:val="32"/>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nsid w:val="1D592233"/>
    <w:multiLevelType w:val="hybridMultilevel"/>
    <w:tmpl w:val="6CB617F2"/>
    <w:lvl w:ilvl="0" w:tplc="730C0CAE">
      <w:start w:val="1"/>
      <w:numFmt w:val="decimal"/>
      <w:lvlText w:val="%1."/>
      <w:lvlJc w:val="left"/>
      <w:pPr>
        <w:tabs>
          <w:tab w:val="num" w:pos="840"/>
        </w:tabs>
        <w:ind w:left="840" w:hanging="36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1DD3578A"/>
    <w:multiLevelType w:val="hybridMultilevel"/>
    <w:tmpl w:val="03423724"/>
    <w:lvl w:ilvl="0" w:tplc="730C0CAE">
      <w:start w:val="1"/>
      <w:numFmt w:val="decimal"/>
      <w:lvlText w:val="%1."/>
      <w:lvlJc w:val="left"/>
      <w:pPr>
        <w:tabs>
          <w:tab w:val="num" w:pos="840"/>
        </w:tabs>
        <w:ind w:left="840" w:hanging="36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1EBC4458"/>
    <w:multiLevelType w:val="multilevel"/>
    <w:tmpl w:val="6CB617F2"/>
    <w:lvl w:ilvl="0">
      <w:start w:val="1"/>
      <w:numFmt w:val="decimal"/>
      <w:lvlText w:val="%1."/>
      <w:lvlJc w:val="left"/>
      <w:pPr>
        <w:tabs>
          <w:tab w:val="num" w:pos="840"/>
        </w:tabs>
        <w:ind w:left="840" w:hanging="36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nsid w:val="20917FDB"/>
    <w:multiLevelType w:val="multilevel"/>
    <w:tmpl w:val="70108B88"/>
    <w:lvl w:ilvl="0">
      <w:start w:val="3"/>
      <w:numFmt w:val="taiwaneseCountingThousand"/>
      <w:lvlText w:val="（%1）"/>
      <w:lvlJc w:val="left"/>
      <w:pPr>
        <w:tabs>
          <w:tab w:val="num" w:pos="720"/>
        </w:tabs>
        <w:ind w:left="720" w:hanging="720"/>
      </w:pPr>
      <w:rPr>
        <w:rFonts w:ascii="標楷體" w:eastAsia="標楷體" w:hAnsi="標楷體" w:cs="Times New Roman" w:hint="default"/>
        <w:sz w:val="24"/>
      </w:rPr>
    </w:lvl>
    <w:lvl w:ilvl="1">
      <w:start w:val="1"/>
      <w:numFmt w:val="decimal"/>
      <w:lvlText w:val="%2."/>
      <w:lvlJc w:val="left"/>
      <w:pPr>
        <w:tabs>
          <w:tab w:val="num" w:pos="840"/>
        </w:tabs>
        <w:ind w:left="840" w:hanging="360"/>
      </w:pPr>
      <w:rPr>
        <w:rFonts w:cs="Times New Roman" w:hint="default"/>
        <w:color w:val="auto"/>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nsid w:val="20A7513C"/>
    <w:multiLevelType w:val="hybridMultilevel"/>
    <w:tmpl w:val="51E41178"/>
    <w:lvl w:ilvl="0" w:tplc="A964074E">
      <w:start w:val="1"/>
      <w:numFmt w:val="taiwaneseCountingThousand"/>
      <w:lvlText w:val="（%1）"/>
      <w:lvlJc w:val="left"/>
      <w:pPr>
        <w:tabs>
          <w:tab w:val="num" w:pos="1080"/>
        </w:tabs>
        <w:ind w:left="1080" w:hanging="1080"/>
      </w:pPr>
      <w:rPr>
        <w:rFonts w:cs="Times New Roman" w:hint="default"/>
        <w:sz w:val="32"/>
        <w:szCs w:val="32"/>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20B1566A"/>
    <w:multiLevelType w:val="hybridMultilevel"/>
    <w:tmpl w:val="0DDE54AC"/>
    <w:lvl w:ilvl="0" w:tplc="65F274EA">
      <w:start w:val="1"/>
      <w:numFmt w:val="taiwaneseCountingThousand"/>
      <w:lvlText w:val="%1、"/>
      <w:lvlJc w:val="left"/>
      <w:pPr>
        <w:tabs>
          <w:tab w:val="num" w:pos="720"/>
        </w:tabs>
        <w:ind w:left="720" w:hanging="720"/>
      </w:pPr>
      <w:rPr>
        <w:rFonts w:cs="Times New Roman" w:hint="default"/>
      </w:rPr>
    </w:lvl>
    <w:lvl w:ilvl="1" w:tplc="CE344BCA">
      <w:start w:val="1"/>
      <w:numFmt w:val="taiwaneseCountingThousand"/>
      <w:lvlText w:val="（%2）"/>
      <w:lvlJc w:val="left"/>
      <w:pPr>
        <w:tabs>
          <w:tab w:val="num" w:pos="1560"/>
        </w:tabs>
        <w:ind w:left="1560" w:hanging="1080"/>
      </w:pPr>
      <w:rPr>
        <w:rFonts w:cs="Times New Roman" w:hint="default"/>
        <w:color w:val="00000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296827B2"/>
    <w:multiLevelType w:val="hybridMultilevel"/>
    <w:tmpl w:val="4D8A0BBA"/>
    <w:lvl w:ilvl="0" w:tplc="2AA45416">
      <w:start w:val="1"/>
      <w:numFmt w:val="taiwaneseCountingThousand"/>
      <w:lvlText w:val="%1、"/>
      <w:lvlJc w:val="left"/>
      <w:pPr>
        <w:ind w:left="750" w:hanging="7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29B07AE6"/>
    <w:multiLevelType w:val="multilevel"/>
    <w:tmpl w:val="CB2287B4"/>
    <w:lvl w:ilvl="0">
      <w:start w:val="1"/>
      <w:numFmt w:val="taiwaneseCountingThousand"/>
      <w:lvlText w:val="（%1）"/>
      <w:lvlJc w:val="left"/>
      <w:pPr>
        <w:tabs>
          <w:tab w:val="num" w:pos="1080"/>
        </w:tabs>
        <w:ind w:left="1080" w:hanging="1080"/>
      </w:pPr>
      <w:rPr>
        <w:rFonts w:cs="Times New Roman" w:hint="default"/>
        <w:sz w:val="32"/>
        <w:szCs w:val="32"/>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4">
    <w:nsid w:val="2C600D61"/>
    <w:multiLevelType w:val="multilevel"/>
    <w:tmpl w:val="53C66A90"/>
    <w:lvl w:ilvl="0">
      <w:start w:val="1"/>
      <w:numFmt w:val="decimal"/>
      <w:lvlText w:val="%1."/>
      <w:lvlJc w:val="left"/>
      <w:pPr>
        <w:tabs>
          <w:tab w:val="num" w:pos="840"/>
        </w:tabs>
        <w:ind w:left="840" w:hanging="36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5">
    <w:nsid w:val="2FD77519"/>
    <w:multiLevelType w:val="multilevel"/>
    <w:tmpl w:val="B554C71C"/>
    <w:lvl w:ilvl="0">
      <w:start w:val="1"/>
      <w:numFmt w:val="decimal"/>
      <w:lvlText w:val="%1."/>
      <w:lvlJc w:val="left"/>
      <w:pPr>
        <w:tabs>
          <w:tab w:val="num" w:pos="840"/>
        </w:tabs>
        <w:ind w:left="840" w:hanging="36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nsid w:val="433C0DEF"/>
    <w:multiLevelType w:val="hybridMultilevel"/>
    <w:tmpl w:val="53C66A90"/>
    <w:lvl w:ilvl="0" w:tplc="730C0CAE">
      <w:start w:val="1"/>
      <w:numFmt w:val="decimal"/>
      <w:lvlText w:val="%1."/>
      <w:lvlJc w:val="left"/>
      <w:pPr>
        <w:tabs>
          <w:tab w:val="num" w:pos="840"/>
        </w:tabs>
        <w:ind w:left="840" w:hanging="36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4CC13B69"/>
    <w:multiLevelType w:val="multilevel"/>
    <w:tmpl w:val="CAFA835E"/>
    <w:lvl w:ilvl="0">
      <w:start w:val="1"/>
      <w:numFmt w:val="decimal"/>
      <w:lvlText w:val="%1."/>
      <w:lvlJc w:val="left"/>
      <w:pPr>
        <w:tabs>
          <w:tab w:val="num" w:pos="840"/>
        </w:tabs>
        <w:ind w:left="840" w:hanging="36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nsid w:val="4E026118"/>
    <w:multiLevelType w:val="hybridMultilevel"/>
    <w:tmpl w:val="5552937E"/>
    <w:lvl w:ilvl="0" w:tplc="730C0CAE">
      <w:start w:val="1"/>
      <w:numFmt w:val="decimal"/>
      <w:lvlText w:val="%1."/>
      <w:lvlJc w:val="left"/>
      <w:pPr>
        <w:tabs>
          <w:tab w:val="num" w:pos="840"/>
        </w:tabs>
        <w:ind w:left="840" w:hanging="36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51486FF0"/>
    <w:multiLevelType w:val="multilevel"/>
    <w:tmpl w:val="5552937E"/>
    <w:lvl w:ilvl="0">
      <w:start w:val="1"/>
      <w:numFmt w:val="decimal"/>
      <w:lvlText w:val="%1."/>
      <w:lvlJc w:val="left"/>
      <w:pPr>
        <w:tabs>
          <w:tab w:val="num" w:pos="840"/>
        </w:tabs>
        <w:ind w:left="840" w:hanging="36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0">
    <w:nsid w:val="548238AF"/>
    <w:multiLevelType w:val="hybridMultilevel"/>
    <w:tmpl w:val="75E2D252"/>
    <w:lvl w:ilvl="0" w:tplc="7750DB60">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54F179B6"/>
    <w:multiLevelType w:val="multilevel"/>
    <w:tmpl w:val="DB56118E"/>
    <w:lvl w:ilvl="0">
      <w:start w:val="1"/>
      <w:numFmt w:val="decimal"/>
      <w:lvlText w:val="%1."/>
      <w:lvlJc w:val="left"/>
      <w:pPr>
        <w:tabs>
          <w:tab w:val="num" w:pos="840"/>
        </w:tabs>
        <w:ind w:left="840" w:hanging="36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2">
    <w:nsid w:val="5AD02D72"/>
    <w:multiLevelType w:val="hybridMultilevel"/>
    <w:tmpl w:val="54CA3C72"/>
    <w:lvl w:ilvl="0" w:tplc="A964074E">
      <w:start w:val="1"/>
      <w:numFmt w:val="taiwaneseCountingThousand"/>
      <w:lvlText w:val="（%1）"/>
      <w:lvlJc w:val="left"/>
      <w:pPr>
        <w:tabs>
          <w:tab w:val="num" w:pos="1080"/>
        </w:tabs>
        <w:ind w:left="1080" w:hanging="1080"/>
      </w:pPr>
      <w:rPr>
        <w:rFonts w:cs="Times New Roman" w:hint="default"/>
        <w:sz w:val="32"/>
        <w:szCs w:val="32"/>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nsid w:val="5D57186E"/>
    <w:multiLevelType w:val="multilevel"/>
    <w:tmpl w:val="DB56118E"/>
    <w:lvl w:ilvl="0">
      <w:start w:val="1"/>
      <w:numFmt w:val="decimal"/>
      <w:lvlText w:val="%1."/>
      <w:lvlJc w:val="left"/>
      <w:pPr>
        <w:tabs>
          <w:tab w:val="num" w:pos="840"/>
        </w:tabs>
        <w:ind w:left="840" w:hanging="36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4">
    <w:nsid w:val="6B4E533F"/>
    <w:multiLevelType w:val="hybridMultilevel"/>
    <w:tmpl w:val="CB0E8532"/>
    <w:lvl w:ilvl="0" w:tplc="730C0CAE">
      <w:start w:val="1"/>
      <w:numFmt w:val="decimal"/>
      <w:lvlText w:val="%1."/>
      <w:lvlJc w:val="left"/>
      <w:pPr>
        <w:tabs>
          <w:tab w:val="num" w:pos="840"/>
        </w:tabs>
        <w:ind w:left="840" w:hanging="36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6C9C6FFC"/>
    <w:multiLevelType w:val="hybridMultilevel"/>
    <w:tmpl w:val="CAFA835E"/>
    <w:lvl w:ilvl="0" w:tplc="730C0CAE">
      <w:start w:val="1"/>
      <w:numFmt w:val="decimal"/>
      <w:lvlText w:val="%1."/>
      <w:lvlJc w:val="left"/>
      <w:pPr>
        <w:tabs>
          <w:tab w:val="num" w:pos="840"/>
        </w:tabs>
        <w:ind w:left="840" w:hanging="36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73AF5C25"/>
    <w:multiLevelType w:val="multilevel"/>
    <w:tmpl w:val="CB0E8532"/>
    <w:lvl w:ilvl="0">
      <w:start w:val="1"/>
      <w:numFmt w:val="decimal"/>
      <w:lvlText w:val="%1."/>
      <w:lvlJc w:val="left"/>
      <w:pPr>
        <w:tabs>
          <w:tab w:val="num" w:pos="840"/>
        </w:tabs>
        <w:ind w:left="840" w:hanging="36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7">
    <w:nsid w:val="77CE7E95"/>
    <w:multiLevelType w:val="multilevel"/>
    <w:tmpl w:val="53E4EC66"/>
    <w:lvl w:ilvl="0">
      <w:start w:val="1"/>
      <w:numFmt w:val="taiwaneseCountingThousand"/>
      <w:lvlText w:val="（%1）"/>
      <w:lvlJc w:val="left"/>
      <w:pPr>
        <w:tabs>
          <w:tab w:val="num" w:pos="1080"/>
        </w:tabs>
        <w:ind w:left="1080" w:hanging="1080"/>
      </w:pPr>
      <w:rPr>
        <w:rFonts w:cs="Times New Roman" w:hint="default"/>
        <w:sz w:val="32"/>
        <w:szCs w:val="32"/>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8">
    <w:nsid w:val="7AD76C2B"/>
    <w:multiLevelType w:val="hybridMultilevel"/>
    <w:tmpl w:val="F0C0A670"/>
    <w:lvl w:ilvl="0" w:tplc="A964074E">
      <w:start w:val="1"/>
      <w:numFmt w:val="taiwaneseCountingThousand"/>
      <w:lvlText w:val="（%1）"/>
      <w:lvlJc w:val="left"/>
      <w:pPr>
        <w:tabs>
          <w:tab w:val="num" w:pos="1080"/>
        </w:tabs>
        <w:ind w:left="1080" w:hanging="1080"/>
      </w:pPr>
      <w:rPr>
        <w:rFonts w:cs="Times New Roman" w:hint="default"/>
        <w:sz w:val="32"/>
        <w:szCs w:val="32"/>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nsid w:val="7FE54774"/>
    <w:multiLevelType w:val="hybridMultilevel"/>
    <w:tmpl w:val="CB2287B4"/>
    <w:lvl w:ilvl="0" w:tplc="A964074E">
      <w:start w:val="1"/>
      <w:numFmt w:val="taiwaneseCountingThousand"/>
      <w:lvlText w:val="（%1）"/>
      <w:lvlJc w:val="left"/>
      <w:pPr>
        <w:tabs>
          <w:tab w:val="num" w:pos="1080"/>
        </w:tabs>
        <w:ind w:left="1080" w:hanging="1080"/>
      </w:pPr>
      <w:rPr>
        <w:rFonts w:cs="Times New Roman" w:hint="default"/>
        <w:sz w:val="32"/>
        <w:szCs w:val="32"/>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0">
    <w:nsid w:val="7FF24DC3"/>
    <w:multiLevelType w:val="hybridMultilevel"/>
    <w:tmpl w:val="53E4EC66"/>
    <w:lvl w:ilvl="0" w:tplc="A964074E">
      <w:start w:val="1"/>
      <w:numFmt w:val="taiwaneseCountingThousand"/>
      <w:lvlText w:val="（%1）"/>
      <w:lvlJc w:val="left"/>
      <w:pPr>
        <w:tabs>
          <w:tab w:val="num" w:pos="1080"/>
        </w:tabs>
        <w:ind w:left="1080" w:hanging="1080"/>
      </w:pPr>
      <w:rPr>
        <w:rFonts w:cs="Times New Roman" w:hint="default"/>
        <w:sz w:val="32"/>
        <w:szCs w:val="32"/>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1"/>
  </w:num>
  <w:num w:numId="2">
    <w:abstractNumId w:val="11"/>
  </w:num>
  <w:num w:numId="3">
    <w:abstractNumId w:val="30"/>
  </w:num>
  <w:num w:numId="4">
    <w:abstractNumId w:val="13"/>
  </w:num>
  <w:num w:numId="5">
    <w:abstractNumId w:val="22"/>
  </w:num>
  <w:num w:numId="6">
    <w:abstractNumId w:val="19"/>
  </w:num>
  <w:num w:numId="7">
    <w:abstractNumId w:val="26"/>
  </w:num>
  <w:num w:numId="8">
    <w:abstractNumId w:val="24"/>
  </w:num>
  <w:num w:numId="9">
    <w:abstractNumId w:val="35"/>
  </w:num>
  <w:num w:numId="10">
    <w:abstractNumId w:val="27"/>
  </w:num>
  <w:num w:numId="11">
    <w:abstractNumId w:val="34"/>
  </w:num>
  <w:num w:numId="12">
    <w:abstractNumId w:val="36"/>
  </w:num>
  <w:num w:numId="13">
    <w:abstractNumId w:val="28"/>
  </w:num>
  <w:num w:numId="14">
    <w:abstractNumId w:val="29"/>
  </w:num>
  <w:num w:numId="15">
    <w:abstractNumId w:val="16"/>
  </w:num>
  <w:num w:numId="16">
    <w:abstractNumId w:val="18"/>
  </w:num>
  <w:num w:numId="17">
    <w:abstractNumId w:val="14"/>
  </w:num>
  <w:num w:numId="18">
    <w:abstractNumId w:val="25"/>
  </w:num>
  <w:num w:numId="19">
    <w:abstractNumId w:val="10"/>
  </w:num>
  <w:num w:numId="20">
    <w:abstractNumId w:val="31"/>
  </w:num>
  <w:num w:numId="21">
    <w:abstractNumId w:val="17"/>
  </w:num>
  <w:num w:numId="22">
    <w:abstractNumId w:val="33"/>
  </w:num>
  <w:num w:numId="23">
    <w:abstractNumId w:val="8"/>
  </w:num>
  <w:num w:numId="24">
    <w:abstractNumId w:val="3"/>
  </w:num>
  <w:num w:numId="25">
    <w:abstractNumId w:val="2"/>
  </w:num>
  <w:num w:numId="26">
    <w:abstractNumId w:val="1"/>
  </w:num>
  <w:num w:numId="27">
    <w:abstractNumId w:val="0"/>
  </w:num>
  <w:num w:numId="28">
    <w:abstractNumId w:val="9"/>
  </w:num>
  <w:num w:numId="29">
    <w:abstractNumId w:val="7"/>
  </w:num>
  <w:num w:numId="30">
    <w:abstractNumId w:val="6"/>
  </w:num>
  <w:num w:numId="31">
    <w:abstractNumId w:val="5"/>
  </w:num>
  <w:num w:numId="32">
    <w:abstractNumId w:val="4"/>
  </w:num>
  <w:num w:numId="33">
    <w:abstractNumId w:val="40"/>
  </w:num>
  <w:num w:numId="34">
    <w:abstractNumId w:val="37"/>
  </w:num>
  <w:num w:numId="35">
    <w:abstractNumId w:val="38"/>
  </w:num>
  <w:num w:numId="36">
    <w:abstractNumId w:val="12"/>
  </w:num>
  <w:num w:numId="37">
    <w:abstractNumId w:val="32"/>
  </w:num>
  <w:num w:numId="38">
    <w:abstractNumId w:val="15"/>
  </w:num>
  <w:num w:numId="39">
    <w:abstractNumId w:val="39"/>
  </w:num>
  <w:num w:numId="40">
    <w:abstractNumId w:val="23"/>
  </w:num>
  <w:num w:numId="4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5198"/>
    <w:rsid w:val="00006802"/>
    <w:rsid w:val="00007DB8"/>
    <w:rsid w:val="00014A98"/>
    <w:rsid w:val="00027D32"/>
    <w:rsid w:val="00031E24"/>
    <w:rsid w:val="0004602D"/>
    <w:rsid w:val="0006297D"/>
    <w:rsid w:val="0006787D"/>
    <w:rsid w:val="000808F8"/>
    <w:rsid w:val="0008351A"/>
    <w:rsid w:val="000845A9"/>
    <w:rsid w:val="00092E8F"/>
    <w:rsid w:val="00097DE4"/>
    <w:rsid w:val="000A1796"/>
    <w:rsid w:val="000A39E6"/>
    <w:rsid w:val="000B6396"/>
    <w:rsid w:val="000B7424"/>
    <w:rsid w:val="000F0741"/>
    <w:rsid w:val="000F4C90"/>
    <w:rsid w:val="001001D4"/>
    <w:rsid w:val="001144FA"/>
    <w:rsid w:val="00115ED8"/>
    <w:rsid w:val="0012165E"/>
    <w:rsid w:val="00135116"/>
    <w:rsid w:val="00141CFC"/>
    <w:rsid w:val="00150EB0"/>
    <w:rsid w:val="001544BB"/>
    <w:rsid w:val="00155D78"/>
    <w:rsid w:val="0016631C"/>
    <w:rsid w:val="00166A56"/>
    <w:rsid w:val="00175D3D"/>
    <w:rsid w:val="001873BD"/>
    <w:rsid w:val="001936AE"/>
    <w:rsid w:val="00194CC3"/>
    <w:rsid w:val="00196E57"/>
    <w:rsid w:val="001A0502"/>
    <w:rsid w:val="001B2A99"/>
    <w:rsid w:val="001C09AD"/>
    <w:rsid w:val="001C5BBA"/>
    <w:rsid w:val="001C613D"/>
    <w:rsid w:val="001C7798"/>
    <w:rsid w:val="001F1FC1"/>
    <w:rsid w:val="001F4495"/>
    <w:rsid w:val="00202F7F"/>
    <w:rsid w:val="00203E94"/>
    <w:rsid w:val="002165E3"/>
    <w:rsid w:val="00231946"/>
    <w:rsid w:val="00231C9D"/>
    <w:rsid w:val="00235069"/>
    <w:rsid w:val="00235E1C"/>
    <w:rsid w:val="00263407"/>
    <w:rsid w:val="002A1DE2"/>
    <w:rsid w:val="002A735A"/>
    <w:rsid w:val="002D717A"/>
    <w:rsid w:val="002E40B7"/>
    <w:rsid w:val="002F01BB"/>
    <w:rsid w:val="002F437E"/>
    <w:rsid w:val="002F6DC9"/>
    <w:rsid w:val="003009E9"/>
    <w:rsid w:val="00305EF1"/>
    <w:rsid w:val="0032195B"/>
    <w:rsid w:val="003267B6"/>
    <w:rsid w:val="00331187"/>
    <w:rsid w:val="00340A62"/>
    <w:rsid w:val="00343396"/>
    <w:rsid w:val="003620B5"/>
    <w:rsid w:val="003625A2"/>
    <w:rsid w:val="0037609A"/>
    <w:rsid w:val="00383784"/>
    <w:rsid w:val="00383BC6"/>
    <w:rsid w:val="003A2037"/>
    <w:rsid w:val="003D3B3E"/>
    <w:rsid w:val="003D4B95"/>
    <w:rsid w:val="003E322C"/>
    <w:rsid w:val="003E63B8"/>
    <w:rsid w:val="003E73F4"/>
    <w:rsid w:val="003F4268"/>
    <w:rsid w:val="004110A2"/>
    <w:rsid w:val="00411133"/>
    <w:rsid w:val="0041213C"/>
    <w:rsid w:val="00420B61"/>
    <w:rsid w:val="00431EED"/>
    <w:rsid w:val="00437217"/>
    <w:rsid w:val="004404BD"/>
    <w:rsid w:val="00445086"/>
    <w:rsid w:val="00450334"/>
    <w:rsid w:val="004511AD"/>
    <w:rsid w:val="00453144"/>
    <w:rsid w:val="00455645"/>
    <w:rsid w:val="00496D50"/>
    <w:rsid w:val="0049799C"/>
    <w:rsid w:val="004A2A5C"/>
    <w:rsid w:val="004A545C"/>
    <w:rsid w:val="004B2EE9"/>
    <w:rsid w:val="004D4391"/>
    <w:rsid w:val="004D51F6"/>
    <w:rsid w:val="004D5ADB"/>
    <w:rsid w:val="00502FFB"/>
    <w:rsid w:val="00515526"/>
    <w:rsid w:val="00516545"/>
    <w:rsid w:val="00520FAF"/>
    <w:rsid w:val="00522C37"/>
    <w:rsid w:val="00560157"/>
    <w:rsid w:val="00560C47"/>
    <w:rsid w:val="005749C1"/>
    <w:rsid w:val="00577EE3"/>
    <w:rsid w:val="00583BB7"/>
    <w:rsid w:val="005945CA"/>
    <w:rsid w:val="00597C76"/>
    <w:rsid w:val="005A6621"/>
    <w:rsid w:val="005B0D85"/>
    <w:rsid w:val="005B33FA"/>
    <w:rsid w:val="005C24F1"/>
    <w:rsid w:val="005D4D5A"/>
    <w:rsid w:val="005E2395"/>
    <w:rsid w:val="005F0A51"/>
    <w:rsid w:val="005F1914"/>
    <w:rsid w:val="005F7B5E"/>
    <w:rsid w:val="0060104E"/>
    <w:rsid w:val="00602A5E"/>
    <w:rsid w:val="006276F8"/>
    <w:rsid w:val="00631351"/>
    <w:rsid w:val="00637C8C"/>
    <w:rsid w:val="00642E03"/>
    <w:rsid w:val="006446B8"/>
    <w:rsid w:val="00645412"/>
    <w:rsid w:val="006724E3"/>
    <w:rsid w:val="00672702"/>
    <w:rsid w:val="00675274"/>
    <w:rsid w:val="00685C8A"/>
    <w:rsid w:val="006866B9"/>
    <w:rsid w:val="00691F9E"/>
    <w:rsid w:val="006C3178"/>
    <w:rsid w:val="006E5834"/>
    <w:rsid w:val="00717014"/>
    <w:rsid w:val="00724D32"/>
    <w:rsid w:val="007303C9"/>
    <w:rsid w:val="0073293E"/>
    <w:rsid w:val="0073535F"/>
    <w:rsid w:val="00747958"/>
    <w:rsid w:val="00750398"/>
    <w:rsid w:val="00753761"/>
    <w:rsid w:val="0076585E"/>
    <w:rsid w:val="00773D0C"/>
    <w:rsid w:val="00781D89"/>
    <w:rsid w:val="007A39A3"/>
    <w:rsid w:val="007A403B"/>
    <w:rsid w:val="007C2D77"/>
    <w:rsid w:val="007C332E"/>
    <w:rsid w:val="007C6351"/>
    <w:rsid w:val="007D26A4"/>
    <w:rsid w:val="007D70B7"/>
    <w:rsid w:val="007F3543"/>
    <w:rsid w:val="007F70A2"/>
    <w:rsid w:val="00800271"/>
    <w:rsid w:val="00804BD6"/>
    <w:rsid w:val="008078AB"/>
    <w:rsid w:val="0084714F"/>
    <w:rsid w:val="00853A41"/>
    <w:rsid w:val="00855758"/>
    <w:rsid w:val="008577C4"/>
    <w:rsid w:val="008665BF"/>
    <w:rsid w:val="008807E7"/>
    <w:rsid w:val="00882563"/>
    <w:rsid w:val="00883DE0"/>
    <w:rsid w:val="00897C98"/>
    <w:rsid w:val="008B2372"/>
    <w:rsid w:val="008B30B4"/>
    <w:rsid w:val="008B588A"/>
    <w:rsid w:val="008C7790"/>
    <w:rsid w:val="008D2FCD"/>
    <w:rsid w:val="00921529"/>
    <w:rsid w:val="009339D9"/>
    <w:rsid w:val="00964519"/>
    <w:rsid w:val="00973195"/>
    <w:rsid w:val="0099616E"/>
    <w:rsid w:val="009A4D15"/>
    <w:rsid w:val="009B230F"/>
    <w:rsid w:val="009B5DBC"/>
    <w:rsid w:val="009C5198"/>
    <w:rsid w:val="009C79F2"/>
    <w:rsid w:val="009D0B18"/>
    <w:rsid w:val="009D391A"/>
    <w:rsid w:val="009E33D7"/>
    <w:rsid w:val="009E66CF"/>
    <w:rsid w:val="009E68EA"/>
    <w:rsid w:val="00A05753"/>
    <w:rsid w:val="00A06CFD"/>
    <w:rsid w:val="00A07DA5"/>
    <w:rsid w:val="00A23E44"/>
    <w:rsid w:val="00A3438B"/>
    <w:rsid w:val="00A54759"/>
    <w:rsid w:val="00A60AB6"/>
    <w:rsid w:val="00A73696"/>
    <w:rsid w:val="00A75C3C"/>
    <w:rsid w:val="00A85F27"/>
    <w:rsid w:val="00A93319"/>
    <w:rsid w:val="00AC07C2"/>
    <w:rsid w:val="00AC3CDC"/>
    <w:rsid w:val="00AE22CA"/>
    <w:rsid w:val="00AF2F05"/>
    <w:rsid w:val="00AF5B41"/>
    <w:rsid w:val="00B04C1F"/>
    <w:rsid w:val="00B10F53"/>
    <w:rsid w:val="00B3103A"/>
    <w:rsid w:val="00B355E3"/>
    <w:rsid w:val="00B36CB1"/>
    <w:rsid w:val="00B37D04"/>
    <w:rsid w:val="00B4119A"/>
    <w:rsid w:val="00B431E6"/>
    <w:rsid w:val="00B46EFC"/>
    <w:rsid w:val="00B631AB"/>
    <w:rsid w:val="00B639CE"/>
    <w:rsid w:val="00B659D6"/>
    <w:rsid w:val="00B65B10"/>
    <w:rsid w:val="00B7279D"/>
    <w:rsid w:val="00B74679"/>
    <w:rsid w:val="00B76D83"/>
    <w:rsid w:val="00B94E4B"/>
    <w:rsid w:val="00BB4142"/>
    <w:rsid w:val="00BB5FE2"/>
    <w:rsid w:val="00C05409"/>
    <w:rsid w:val="00C1168E"/>
    <w:rsid w:val="00C459BC"/>
    <w:rsid w:val="00C46314"/>
    <w:rsid w:val="00C54852"/>
    <w:rsid w:val="00C549C2"/>
    <w:rsid w:val="00C55FEC"/>
    <w:rsid w:val="00C64C82"/>
    <w:rsid w:val="00C66CFE"/>
    <w:rsid w:val="00C74541"/>
    <w:rsid w:val="00C74DD0"/>
    <w:rsid w:val="00C82CCF"/>
    <w:rsid w:val="00C93D00"/>
    <w:rsid w:val="00CD08FF"/>
    <w:rsid w:val="00CD1EC5"/>
    <w:rsid w:val="00CD4292"/>
    <w:rsid w:val="00CE3DE3"/>
    <w:rsid w:val="00CF2C2C"/>
    <w:rsid w:val="00CF4BBE"/>
    <w:rsid w:val="00CF5861"/>
    <w:rsid w:val="00D010AD"/>
    <w:rsid w:val="00D15C55"/>
    <w:rsid w:val="00D21856"/>
    <w:rsid w:val="00D2359D"/>
    <w:rsid w:val="00D6349E"/>
    <w:rsid w:val="00D74DF7"/>
    <w:rsid w:val="00D809D7"/>
    <w:rsid w:val="00DB275A"/>
    <w:rsid w:val="00DB40E0"/>
    <w:rsid w:val="00DC33ED"/>
    <w:rsid w:val="00DC6275"/>
    <w:rsid w:val="00DD5656"/>
    <w:rsid w:val="00DF1685"/>
    <w:rsid w:val="00E0597F"/>
    <w:rsid w:val="00E10AC4"/>
    <w:rsid w:val="00E251E2"/>
    <w:rsid w:val="00E510D0"/>
    <w:rsid w:val="00E60546"/>
    <w:rsid w:val="00E6136E"/>
    <w:rsid w:val="00E725E3"/>
    <w:rsid w:val="00E74CBA"/>
    <w:rsid w:val="00E82A51"/>
    <w:rsid w:val="00E83C94"/>
    <w:rsid w:val="00E905C7"/>
    <w:rsid w:val="00E9554F"/>
    <w:rsid w:val="00EA41C3"/>
    <w:rsid w:val="00EC0ACF"/>
    <w:rsid w:val="00EC2BB4"/>
    <w:rsid w:val="00ED3057"/>
    <w:rsid w:val="00ED5C9B"/>
    <w:rsid w:val="00EE51F4"/>
    <w:rsid w:val="00EF6EE7"/>
    <w:rsid w:val="00F023C6"/>
    <w:rsid w:val="00F06BB5"/>
    <w:rsid w:val="00F11B93"/>
    <w:rsid w:val="00F14A84"/>
    <w:rsid w:val="00F32DDD"/>
    <w:rsid w:val="00F51E47"/>
    <w:rsid w:val="00F5361B"/>
    <w:rsid w:val="00F61FC3"/>
    <w:rsid w:val="00F729D0"/>
    <w:rsid w:val="00F83895"/>
    <w:rsid w:val="00F871E5"/>
    <w:rsid w:val="00F91000"/>
    <w:rsid w:val="00F92117"/>
    <w:rsid w:val="00FA6AEA"/>
    <w:rsid w:val="00FB52DD"/>
    <w:rsid w:val="00FC15AA"/>
    <w:rsid w:val="00FC1914"/>
    <w:rsid w:val="00FD2D4D"/>
    <w:rsid w:val="00FD7078"/>
    <w:rsid w:val="00FE5C0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HTML Preformatted" w:locked="1" w:semiHidden="0" w:uiPriority="0" w:unhideWhenUsed="0"/>
    <w:lsdException w:name="HTML Typewriter"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198"/>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C5198"/>
    <w:pPr>
      <w:widowControl/>
      <w:spacing w:before="100" w:beforeAutospacing="1" w:after="100" w:afterAutospacing="1"/>
    </w:pPr>
    <w:rPr>
      <w:rFonts w:ascii="新細明體" w:hAnsi="新細明體" w:cs="新細明體"/>
      <w:kern w:val="0"/>
    </w:rPr>
  </w:style>
  <w:style w:type="paragraph" w:styleId="Footer">
    <w:name w:val="footer"/>
    <w:basedOn w:val="Normal"/>
    <w:link w:val="FooterChar"/>
    <w:uiPriority w:val="99"/>
    <w:rsid w:val="009C519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9C5198"/>
    <w:rPr>
      <w:rFonts w:ascii="Times New Roman" w:eastAsia="新細明體" w:hAnsi="Times New Roman" w:cs="Times New Roman"/>
      <w:sz w:val="20"/>
      <w:szCs w:val="20"/>
    </w:rPr>
  </w:style>
  <w:style w:type="character" w:styleId="PageNumber">
    <w:name w:val="page number"/>
    <w:basedOn w:val="DefaultParagraphFont"/>
    <w:uiPriority w:val="99"/>
    <w:rsid w:val="009C5198"/>
    <w:rPr>
      <w:rFonts w:cs="Times New Roman"/>
    </w:rPr>
  </w:style>
  <w:style w:type="paragraph" w:customStyle="1" w:styleId="middle">
    <w:name w:val="middle"/>
    <w:basedOn w:val="Normal"/>
    <w:uiPriority w:val="99"/>
    <w:rsid w:val="009C5198"/>
    <w:pPr>
      <w:widowControl/>
      <w:spacing w:before="100" w:beforeAutospacing="1" w:after="100" w:afterAutospacing="1"/>
    </w:pPr>
    <w:rPr>
      <w:rFonts w:ascii="新細明體" w:hAnsi="新細明體" w:cs="新細明體"/>
      <w:kern w:val="0"/>
    </w:rPr>
  </w:style>
  <w:style w:type="paragraph" w:customStyle="1" w:styleId="1">
    <w:name w:val="字元 字元1"/>
    <w:basedOn w:val="Normal"/>
    <w:uiPriority w:val="99"/>
    <w:rsid w:val="009C5198"/>
    <w:pPr>
      <w:widowControl/>
      <w:spacing w:after="160" w:line="240" w:lineRule="exact"/>
    </w:pPr>
    <w:rPr>
      <w:rFonts w:ascii="Tahoma" w:hAnsi="Tahoma"/>
      <w:kern w:val="0"/>
      <w:sz w:val="20"/>
      <w:szCs w:val="20"/>
      <w:lang w:eastAsia="en-US"/>
    </w:rPr>
  </w:style>
  <w:style w:type="character" w:styleId="HTMLTypewriter">
    <w:name w:val="HTML Typewriter"/>
    <w:basedOn w:val="DefaultParagraphFont"/>
    <w:uiPriority w:val="99"/>
    <w:rsid w:val="009C5198"/>
    <w:rPr>
      <w:rFonts w:ascii="細明體" w:eastAsia="細明體" w:hAnsi="細明體" w:cs="Times New Roman"/>
      <w:sz w:val="24"/>
    </w:rPr>
  </w:style>
  <w:style w:type="character" w:customStyle="1" w:styleId="st">
    <w:name w:val="st"/>
    <w:basedOn w:val="DefaultParagraphFont"/>
    <w:uiPriority w:val="99"/>
    <w:rsid w:val="009C5198"/>
    <w:rPr>
      <w:rFonts w:cs="Times New Roman"/>
    </w:rPr>
  </w:style>
  <w:style w:type="character" w:styleId="Emphasis">
    <w:name w:val="Emphasis"/>
    <w:basedOn w:val="DefaultParagraphFont"/>
    <w:uiPriority w:val="99"/>
    <w:qFormat/>
    <w:rsid w:val="009C5198"/>
    <w:rPr>
      <w:rFonts w:cs="Times New Roman"/>
      <w:i/>
    </w:rPr>
  </w:style>
  <w:style w:type="paragraph" w:styleId="HTMLPreformatted">
    <w:name w:val="HTML Preformatted"/>
    <w:basedOn w:val="Normal"/>
    <w:link w:val="HTMLPreformattedChar"/>
    <w:uiPriority w:val="99"/>
    <w:rsid w:val="009C5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locked/>
    <w:rsid w:val="009C5198"/>
    <w:rPr>
      <w:rFonts w:ascii="細明體" w:eastAsia="細明體" w:hAnsi="細明體" w:cs="細明體"/>
      <w:kern w:val="0"/>
      <w:sz w:val="24"/>
      <w:szCs w:val="24"/>
    </w:rPr>
  </w:style>
  <w:style w:type="paragraph" w:styleId="BalloonText">
    <w:name w:val="Balloon Text"/>
    <w:basedOn w:val="Normal"/>
    <w:link w:val="BalloonTextChar"/>
    <w:uiPriority w:val="99"/>
    <w:semiHidden/>
    <w:rsid w:val="009339D9"/>
    <w:rPr>
      <w:rFonts w:ascii="Cambria" w:hAnsi="Cambria"/>
      <w:sz w:val="18"/>
      <w:szCs w:val="18"/>
    </w:rPr>
  </w:style>
  <w:style w:type="character" w:customStyle="1" w:styleId="BalloonTextChar">
    <w:name w:val="Balloon Text Char"/>
    <w:basedOn w:val="DefaultParagraphFont"/>
    <w:link w:val="BalloonText"/>
    <w:uiPriority w:val="99"/>
    <w:semiHidden/>
    <w:locked/>
    <w:rsid w:val="009339D9"/>
    <w:rPr>
      <w:rFonts w:ascii="Cambria" w:eastAsia="新細明體" w:hAnsi="Cambria" w:cs="Times New Roman"/>
      <w:sz w:val="18"/>
      <w:szCs w:val="18"/>
    </w:rPr>
  </w:style>
  <w:style w:type="character" w:styleId="PlaceholderText">
    <w:name w:val="Placeholder Text"/>
    <w:basedOn w:val="DefaultParagraphFont"/>
    <w:uiPriority w:val="99"/>
    <w:semiHidden/>
    <w:rsid w:val="00097DE4"/>
    <w:rPr>
      <w:rFonts w:cs="Times New Roman"/>
      <w:color w:val="808080"/>
    </w:rPr>
  </w:style>
  <w:style w:type="paragraph" w:styleId="Header">
    <w:name w:val="header"/>
    <w:basedOn w:val="Normal"/>
    <w:link w:val="HeaderChar"/>
    <w:uiPriority w:val="99"/>
    <w:rsid w:val="000A179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0A1796"/>
    <w:rPr>
      <w:rFonts w:ascii="Times New Roman" w:eastAsia="新細明體" w:hAnsi="Times New Roman" w:cs="Times New Roman"/>
      <w:sz w:val="20"/>
      <w:szCs w:val="20"/>
    </w:rPr>
  </w:style>
  <w:style w:type="paragraph" w:styleId="PlainText">
    <w:name w:val="Plain Text"/>
    <w:basedOn w:val="Normal"/>
    <w:link w:val="PlainTextChar"/>
    <w:uiPriority w:val="99"/>
    <w:rsid w:val="00AC07C2"/>
    <w:rPr>
      <w:rFonts w:ascii="細明體" w:eastAsia="細明體" w:hAnsi="Courier New"/>
      <w:szCs w:val="20"/>
    </w:rPr>
  </w:style>
  <w:style w:type="character" w:customStyle="1" w:styleId="PlainTextChar">
    <w:name w:val="Plain Text Char"/>
    <w:basedOn w:val="DefaultParagraphFont"/>
    <w:link w:val="PlainText"/>
    <w:uiPriority w:val="99"/>
    <w:locked/>
    <w:rsid w:val="00AC07C2"/>
    <w:rPr>
      <w:rFonts w:ascii="細明體" w:eastAsia="細明體" w:hAnsi="Courier New" w:cs="Times New Roman"/>
      <w:sz w:val="20"/>
      <w:szCs w:val="20"/>
    </w:rPr>
  </w:style>
  <w:style w:type="paragraph" w:styleId="ListParagraph">
    <w:name w:val="List Paragraph"/>
    <w:basedOn w:val="Normal"/>
    <w:uiPriority w:val="99"/>
    <w:qFormat/>
    <w:rsid w:val="0041213C"/>
    <w:pPr>
      <w:ind w:leftChars="200" w:left="480"/>
    </w:pPr>
  </w:style>
  <w:style w:type="character" w:styleId="Strong">
    <w:name w:val="Strong"/>
    <w:basedOn w:val="DefaultParagraphFont"/>
    <w:uiPriority w:val="99"/>
    <w:qFormat/>
    <w:locked/>
    <w:rsid w:val="0049799C"/>
    <w:rPr>
      <w:rFonts w:cs="Times New Roman"/>
      <w:b/>
      <w:bCs/>
    </w:rPr>
  </w:style>
  <w:style w:type="paragraph" w:styleId="FootnoteText">
    <w:name w:val="footnote text"/>
    <w:basedOn w:val="Normal"/>
    <w:link w:val="FootnoteTextChar"/>
    <w:uiPriority w:val="99"/>
    <w:semiHidden/>
    <w:rsid w:val="00FB52DD"/>
    <w:pPr>
      <w:snapToGrid w:val="0"/>
    </w:pPr>
    <w:rPr>
      <w:sz w:val="20"/>
      <w:szCs w:val="20"/>
    </w:rPr>
  </w:style>
  <w:style w:type="character" w:customStyle="1" w:styleId="FootnoteTextChar">
    <w:name w:val="Footnote Text Char"/>
    <w:basedOn w:val="DefaultParagraphFont"/>
    <w:link w:val="FootnoteText"/>
    <w:uiPriority w:val="99"/>
    <w:semiHidden/>
    <w:locked/>
    <w:rsid w:val="00F14A84"/>
    <w:rPr>
      <w:rFonts w:ascii="Times New Roman" w:hAnsi="Times New Roman" w:cs="Times New Roman"/>
      <w:sz w:val="20"/>
      <w:szCs w:val="20"/>
    </w:rPr>
  </w:style>
  <w:style w:type="character" w:styleId="FootnoteReference">
    <w:name w:val="footnote reference"/>
    <w:basedOn w:val="DefaultParagraphFont"/>
    <w:uiPriority w:val="99"/>
    <w:semiHidden/>
    <w:rsid w:val="00FB52DD"/>
    <w:rPr>
      <w:rFonts w:cs="Times New Roman"/>
      <w:vertAlign w:val="superscript"/>
    </w:rPr>
  </w:style>
  <w:style w:type="character" w:styleId="Hyperlink">
    <w:name w:val="Hyperlink"/>
    <w:basedOn w:val="DefaultParagraphFont"/>
    <w:uiPriority w:val="99"/>
    <w:rsid w:val="008665B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times.com/newspapers/20141104000039-26020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b.lawbank.com.tw/FLAW/FLAWDAT01.aspx?lsid=FL013900"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estwise.com.tw/_trial_files/w2055b/ch02.pdf" TargetMode="External"/><Relationship Id="rId4" Type="http://schemas.openxmlformats.org/officeDocument/2006/relationships/webSettings" Target="webSettings.xml"/><Relationship Id="rId9" Type="http://schemas.openxmlformats.org/officeDocument/2006/relationships/hyperlink" Target="http://taiwan.yam.org.tw/jreform/labor.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 TargetMode="External"/><Relationship Id="rId1" Type="http://schemas.openxmlformats.org/officeDocument/2006/relationships/hyperlink" Target="https://zh.wikipedia.org/wiki/&#21488;&#28771;&#39135;&#21697;&#23433;&#208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89</TotalTime>
  <Pages>30</Pages>
  <Words>4105</Words>
  <Characters>23403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-目錄-</dc:title>
  <dc:subject/>
  <dc:creator>chcg</dc:creator>
  <cp:keywords/>
  <dc:description/>
  <cp:lastModifiedBy>chcg</cp:lastModifiedBy>
  <cp:revision>11</cp:revision>
  <cp:lastPrinted>2015-08-29T08:57:00Z</cp:lastPrinted>
  <dcterms:created xsi:type="dcterms:W3CDTF">2015-10-29T01:07:00Z</dcterms:created>
  <dcterms:modified xsi:type="dcterms:W3CDTF">2015-10-29T03:22:00Z</dcterms:modified>
</cp:coreProperties>
</file>